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AA1955">
        <w:rPr>
          <w:rFonts w:ascii="Times New Roman" w:hAnsi="Times New Roman"/>
          <w:sz w:val="24"/>
        </w:rPr>
        <w:t>-RAN WG4#</w:t>
      </w:r>
      <w:r w:rsidR="00AA1955" w:rsidRPr="00AA1955">
        <w:rPr>
          <w:rFonts w:ascii="Times New Roman" w:hAnsi="Times New Roman"/>
          <w:sz w:val="24"/>
        </w:rPr>
        <w:t>78-NB-IoT</w:t>
      </w:r>
      <w:r>
        <w:rPr>
          <w:rFonts w:ascii="Times New Roman" w:hAnsi="Times New Roman"/>
          <w:sz w:val="24"/>
        </w:rPr>
        <w:tab/>
        <w:t xml:space="preserve"> </w:t>
      </w:r>
      <w:r w:rsidR="00B01702">
        <w:rPr>
          <w:rFonts w:ascii="Times New Roman" w:hAnsi="Times New Roman"/>
          <w:sz w:val="24"/>
        </w:rPr>
        <w:t>R4-78AH-0162</w:t>
      </w:r>
    </w:p>
    <w:p w:rsidR="0097110C" w:rsidRPr="0073788B" w:rsidRDefault="00AA1955" w:rsidP="0097110C">
      <w:pPr>
        <w:pStyle w:val="Header"/>
        <w:rPr>
          <w:rFonts w:ascii="Times New Roman" w:hAnsi="Times New Roman"/>
          <w:sz w:val="24"/>
        </w:rPr>
      </w:pPr>
      <w:r w:rsidRPr="00AA1955">
        <w:rPr>
          <w:rFonts w:ascii="Times New Roman" w:hAnsi="Times New Roman"/>
          <w:sz w:val="24"/>
        </w:rPr>
        <w:t>Kista</w:t>
      </w:r>
      <w:r>
        <w:rPr>
          <w:rFonts w:ascii="Times New Roman" w:hAnsi="Times New Roman"/>
          <w:sz w:val="24"/>
        </w:rPr>
        <w:t>, SE,</w:t>
      </w:r>
      <w:r w:rsidRPr="00AA1955">
        <w:rPr>
          <w:rFonts w:ascii="Times New Roman" w:hAnsi="Times New Roman"/>
          <w:sz w:val="24"/>
        </w:rPr>
        <w:t xml:space="preserve"> </w:t>
      </w:r>
      <w:r>
        <w:rPr>
          <w:rFonts w:ascii="Times New Roman" w:hAnsi="Times New Roman"/>
          <w:sz w:val="24"/>
        </w:rPr>
        <w:t>3 - 4 May 2016</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8B4DBF">
        <w:rPr>
          <w:sz w:val="22"/>
          <w:lang w:val="en-US"/>
        </w:rPr>
        <w:t>6.6</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r>
      <w:r w:rsidR="00324929">
        <w:rPr>
          <w:bCs/>
          <w:sz w:val="22"/>
        </w:rPr>
        <w:t>Nokia</w:t>
      </w:r>
    </w:p>
    <w:p w:rsidR="0097110C" w:rsidRPr="00DC0F9B" w:rsidRDefault="0097110C" w:rsidP="004459BC">
      <w:pPr>
        <w:tabs>
          <w:tab w:val="left" w:pos="1985"/>
        </w:tabs>
        <w:spacing w:after="0"/>
        <w:ind w:left="720" w:hanging="720"/>
        <w:jc w:val="both"/>
        <w:rPr>
          <w:sz w:val="22"/>
          <w:lang w:val="en-US"/>
        </w:rPr>
      </w:pPr>
      <w:r w:rsidRPr="0064650E">
        <w:rPr>
          <w:b/>
          <w:sz w:val="22"/>
        </w:rPr>
        <w:t>Title:</w:t>
      </w:r>
      <w:r w:rsidRPr="0064650E">
        <w:rPr>
          <w:sz w:val="22"/>
        </w:rPr>
        <w:t xml:space="preserve"> </w:t>
      </w:r>
      <w:r w:rsidRPr="0064650E">
        <w:rPr>
          <w:sz w:val="22"/>
        </w:rPr>
        <w:tab/>
      </w:r>
      <w:r w:rsidR="00E64D38">
        <w:rPr>
          <w:sz w:val="22"/>
        </w:rPr>
        <w:tab/>
      </w:r>
      <w:r w:rsidR="00FC68A9">
        <w:rPr>
          <w:sz w:val="22"/>
          <w:lang w:val="en-US"/>
        </w:rPr>
        <w:t xml:space="preserve">RRC Connection </w:t>
      </w:r>
      <w:r w:rsidR="00141CAE" w:rsidRPr="00141CAE">
        <w:rPr>
          <w:sz w:val="22"/>
          <w:lang w:val="en-US"/>
        </w:rPr>
        <w:t xml:space="preserve">control procedures </w:t>
      </w:r>
      <w:r w:rsidR="004F7CB5" w:rsidRPr="004F7CB5">
        <w:rPr>
          <w:sz w:val="22"/>
          <w:lang w:val="en-US"/>
        </w:rPr>
        <w:t xml:space="preserve">for </w:t>
      </w:r>
      <w:r w:rsidR="00324929">
        <w:rPr>
          <w:sz w:val="22"/>
          <w:lang w:val="en-US"/>
        </w:rPr>
        <w:t>NB-IoT</w:t>
      </w:r>
      <w:r w:rsidR="00E51AA0">
        <w:rPr>
          <w:sz w:val="22"/>
          <w:lang w:val="en-US"/>
        </w:rPr>
        <w:t xml:space="preserve"> </w:t>
      </w:r>
      <w:r w:rsidR="004F7CB5">
        <w:rPr>
          <w:sz w:val="22"/>
          <w:lang w:val="en-US"/>
        </w:rPr>
        <w:t>UEs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p>
    <w:p w:rsidR="0097110C" w:rsidRDefault="0097110C" w:rsidP="0097110C">
      <w:pPr>
        <w:pStyle w:val="Heading1"/>
      </w:pPr>
      <w:r w:rsidRPr="00B37AFD">
        <w:t>Introduction</w:t>
      </w:r>
    </w:p>
    <w:p w:rsidR="004B35C0" w:rsidRDefault="004B35C0" w:rsidP="004B35C0">
      <w:r>
        <w:t xml:space="preserve">In TS 36.133, RRM requirements are defined for a number of </w:t>
      </w:r>
      <w:r w:rsidRPr="004B35C0">
        <w:t>RRC Connection Mobility Control</w:t>
      </w:r>
      <w:r>
        <w:t xml:space="preserve"> procedures, including </w:t>
      </w:r>
      <w:r w:rsidRPr="004B35C0">
        <w:rPr>
          <w:i/>
        </w:rPr>
        <w:t xml:space="preserve">RRC </w:t>
      </w:r>
      <w:r w:rsidR="00B41C74">
        <w:rPr>
          <w:i/>
          <w:iCs/>
        </w:rPr>
        <w:t>C</w:t>
      </w:r>
      <w:r w:rsidR="00B41C74" w:rsidRPr="00B41C74">
        <w:rPr>
          <w:i/>
          <w:iCs/>
        </w:rPr>
        <w:t xml:space="preserve">onnection </w:t>
      </w:r>
      <w:r w:rsidRPr="004B35C0">
        <w:rPr>
          <w:i/>
        </w:rPr>
        <w:t>Re-establishment</w:t>
      </w:r>
      <w:r>
        <w:t xml:space="preserve">, </w:t>
      </w:r>
      <w:r w:rsidRPr="004B35C0">
        <w:rPr>
          <w:i/>
        </w:rPr>
        <w:t>Random Access, RRC Connection Release with Redirection</w:t>
      </w:r>
      <w:r>
        <w:rPr>
          <w:i/>
        </w:rPr>
        <w:t xml:space="preserve"> </w:t>
      </w:r>
      <w:r>
        <w:t xml:space="preserve">for legacy LTE UEs </w:t>
      </w:r>
      <w:r w:rsidRPr="00B41C74">
        <w:t>[1].</w:t>
      </w:r>
      <w:r>
        <w:rPr>
          <w:i/>
        </w:rPr>
        <w:t xml:space="preserve"> </w:t>
      </w:r>
    </w:p>
    <w:p w:rsidR="00B41C74" w:rsidRPr="00B41C74" w:rsidRDefault="00531866" w:rsidP="00B41C74">
      <w:bookmarkStart w:id="0" w:name="OLE_LINK13"/>
      <w:bookmarkStart w:id="1" w:name="OLE_LINK14"/>
      <w:r w:rsidRPr="00531866">
        <w:t xml:space="preserve">NB-IoT is a non backward compatible variant of E-UTRAN supporting a reduced set of functionality. </w:t>
      </w:r>
      <w:r>
        <w:t xml:space="preserve">Thus, </w:t>
      </w:r>
      <w:r w:rsidR="004B35C0">
        <w:t>not all RRC c</w:t>
      </w:r>
      <w:r w:rsidR="004B35C0" w:rsidRPr="004B35C0">
        <w:t xml:space="preserve">onnection </w:t>
      </w:r>
      <w:r w:rsidR="004B35C0">
        <w:t>c</w:t>
      </w:r>
      <w:r w:rsidR="004B35C0" w:rsidRPr="004B35C0">
        <w:t>ontrol procedures</w:t>
      </w:r>
      <w:r w:rsidRPr="00531866">
        <w:t xml:space="preserve"> are supported by UEs in NB-IoT. </w:t>
      </w:r>
      <w:r w:rsidR="0087375F">
        <w:t xml:space="preserve">For </w:t>
      </w:r>
      <w:r>
        <w:t xml:space="preserve">example, </w:t>
      </w:r>
      <w:r w:rsidR="0087375F">
        <w:t xml:space="preserve">UE measurement reporting and control of the reporting, handover (and context transfer at handover) are not supported. </w:t>
      </w:r>
      <w:r w:rsidR="00B41C74" w:rsidRPr="00B41C74">
        <w:t xml:space="preserve">Table 1 lists the procedures that are applicable for NB-IoT. </w:t>
      </w:r>
    </w:p>
    <w:p w:rsidR="00B41C74" w:rsidRPr="00B41C74" w:rsidRDefault="00B41C74" w:rsidP="00B41C74">
      <w:pPr>
        <w:rPr>
          <w:b/>
        </w:rPr>
      </w:pPr>
      <w:r>
        <w:rPr>
          <w:b/>
        </w:rPr>
        <w:t xml:space="preserve">Table </w:t>
      </w:r>
      <w:r w:rsidRPr="00B41C74">
        <w:rPr>
          <w:b/>
        </w:rPr>
        <w:t>1: Connection control procedures applicable to a NB-IoT UE</w:t>
      </w:r>
      <w:r>
        <w:rPr>
          <w:b/>
        </w:rPr>
        <w:t xml:space="preserve"> (see TS 36.331 [3])</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758"/>
        <w:gridCol w:w="6804"/>
      </w:tblGrid>
      <w:tr w:rsidR="00B41C74" w:rsidRPr="00B41C74" w:rsidTr="00190B4E">
        <w:tc>
          <w:tcPr>
            <w:tcW w:w="1758" w:type="dxa"/>
          </w:tcPr>
          <w:p w:rsidR="00B41C74" w:rsidRPr="00B41C74" w:rsidRDefault="00B41C74" w:rsidP="00B41C74">
            <w:pPr>
              <w:rPr>
                <w:b/>
              </w:rPr>
            </w:pPr>
            <w:r w:rsidRPr="00B41C74">
              <w:rPr>
                <w:b/>
              </w:rPr>
              <w:t>Sub-clause</w:t>
            </w:r>
          </w:p>
        </w:tc>
        <w:tc>
          <w:tcPr>
            <w:tcW w:w="6804" w:type="dxa"/>
          </w:tcPr>
          <w:p w:rsidR="00B41C74" w:rsidRPr="00B41C74" w:rsidRDefault="00B41C74" w:rsidP="00B41C74">
            <w:pPr>
              <w:rPr>
                <w:b/>
              </w:rPr>
            </w:pPr>
            <w:r w:rsidRPr="00B41C74">
              <w:rPr>
                <w:b/>
              </w:rPr>
              <w:t>Procedures</w:t>
            </w:r>
          </w:p>
        </w:tc>
      </w:tr>
      <w:tr w:rsidR="00B41C74" w:rsidRPr="00B41C74" w:rsidTr="00190B4E">
        <w:tc>
          <w:tcPr>
            <w:tcW w:w="1758" w:type="dxa"/>
            <w:tcBorders>
              <w:bottom w:val="single" w:sz="4" w:space="0" w:color="auto"/>
            </w:tcBorders>
          </w:tcPr>
          <w:p w:rsidR="00B41C74" w:rsidRPr="00B41C74" w:rsidRDefault="00B41C74" w:rsidP="00B41C74">
            <w:pPr>
              <w:rPr>
                <w:iCs/>
              </w:rPr>
            </w:pPr>
            <w:r w:rsidRPr="00B41C74">
              <w:rPr>
                <w:iCs/>
              </w:rPr>
              <w:t>5.3.2</w:t>
            </w:r>
          </w:p>
        </w:tc>
        <w:tc>
          <w:tcPr>
            <w:tcW w:w="6804" w:type="dxa"/>
          </w:tcPr>
          <w:p w:rsidR="00B41C74" w:rsidRPr="00B41C74" w:rsidRDefault="00B41C74" w:rsidP="00B41C74">
            <w:pPr>
              <w:rPr>
                <w:iCs/>
              </w:rPr>
            </w:pPr>
            <w:r w:rsidRPr="00B41C74">
              <w:rPr>
                <w:iCs/>
              </w:rPr>
              <w:t xml:space="preserve">Paging </w:t>
            </w:r>
          </w:p>
        </w:tc>
      </w:tr>
      <w:tr w:rsidR="00B41C74" w:rsidRPr="00B41C74" w:rsidTr="00190B4E">
        <w:tc>
          <w:tcPr>
            <w:tcW w:w="1758" w:type="dxa"/>
            <w:tcBorders>
              <w:bottom w:val="nil"/>
            </w:tcBorders>
          </w:tcPr>
          <w:p w:rsidR="00B41C74" w:rsidRPr="00B41C74" w:rsidRDefault="00B41C74" w:rsidP="00B41C74">
            <w:pPr>
              <w:rPr>
                <w:iCs/>
              </w:rPr>
            </w:pPr>
            <w:r w:rsidRPr="00B41C74">
              <w:rPr>
                <w:iCs/>
              </w:rPr>
              <w:t>5.3.3</w:t>
            </w:r>
          </w:p>
        </w:tc>
        <w:tc>
          <w:tcPr>
            <w:tcW w:w="6804" w:type="dxa"/>
          </w:tcPr>
          <w:p w:rsidR="00B41C74" w:rsidRPr="00B41C74" w:rsidRDefault="00B41C74" w:rsidP="00B41C74">
            <w:pPr>
              <w:rPr>
                <w:iCs/>
              </w:rPr>
            </w:pPr>
            <w:r w:rsidRPr="00B41C74">
              <w:rPr>
                <w:iCs/>
              </w:rPr>
              <w:t>RRC connection establishment</w:t>
            </w:r>
          </w:p>
        </w:tc>
      </w:tr>
      <w:tr w:rsidR="00B41C74" w:rsidRPr="00B41C74" w:rsidTr="00190B4E">
        <w:tc>
          <w:tcPr>
            <w:tcW w:w="1758" w:type="dxa"/>
            <w:tcBorders>
              <w:top w:val="nil"/>
            </w:tcBorders>
          </w:tcPr>
          <w:p w:rsidR="00B41C74" w:rsidRPr="00B41C74" w:rsidRDefault="00B41C74" w:rsidP="00B41C74">
            <w:pPr>
              <w:rPr>
                <w:iCs/>
              </w:rPr>
            </w:pPr>
          </w:p>
        </w:tc>
        <w:tc>
          <w:tcPr>
            <w:tcW w:w="6804" w:type="dxa"/>
          </w:tcPr>
          <w:p w:rsidR="00B41C74" w:rsidRPr="00B41C74" w:rsidRDefault="00B41C74" w:rsidP="00B41C74">
            <w:pPr>
              <w:rPr>
                <w:iCs/>
              </w:rPr>
            </w:pPr>
            <w:r w:rsidRPr="00B41C74">
              <w:rPr>
                <w:iCs/>
                <w:highlight w:val="yellow"/>
              </w:rPr>
              <w:t>RRC connection resume (see NOTE)</w:t>
            </w:r>
          </w:p>
        </w:tc>
      </w:tr>
      <w:tr w:rsidR="00B41C74" w:rsidRPr="00B41C74" w:rsidTr="00190B4E">
        <w:tc>
          <w:tcPr>
            <w:tcW w:w="1758" w:type="dxa"/>
          </w:tcPr>
          <w:p w:rsidR="00B41C74" w:rsidRPr="00B41C74" w:rsidRDefault="00B41C74" w:rsidP="00B41C74">
            <w:pPr>
              <w:rPr>
                <w:iCs/>
              </w:rPr>
            </w:pPr>
            <w:r w:rsidRPr="00B41C74">
              <w:rPr>
                <w:iCs/>
              </w:rPr>
              <w:t>5.3.4</w:t>
            </w:r>
          </w:p>
        </w:tc>
        <w:tc>
          <w:tcPr>
            <w:tcW w:w="6804" w:type="dxa"/>
          </w:tcPr>
          <w:p w:rsidR="00B41C74" w:rsidRPr="00B41C74" w:rsidRDefault="00B41C74" w:rsidP="00B41C74">
            <w:pPr>
              <w:rPr>
                <w:iCs/>
              </w:rPr>
            </w:pPr>
            <w:r w:rsidRPr="00B41C74">
              <w:rPr>
                <w:iCs/>
              </w:rPr>
              <w:t>Initial security activation (see NOTE)</w:t>
            </w:r>
          </w:p>
        </w:tc>
      </w:tr>
      <w:tr w:rsidR="00B41C74" w:rsidRPr="00B41C74" w:rsidTr="00190B4E">
        <w:tc>
          <w:tcPr>
            <w:tcW w:w="1758" w:type="dxa"/>
          </w:tcPr>
          <w:p w:rsidR="00B41C74" w:rsidRPr="00B41C74" w:rsidRDefault="00B41C74" w:rsidP="00B41C74">
            <w:pPr>
              <w:rPr>
                <w:iCs/>
              </w:rPr>
            </w:pPr>
            <w:r w:rsidRPr="00B41C74">
              <w:rPr>
                <w:iCs/>
              </w:rPr>
              <w:t>5.3.5</w:t>
            </w:r>
          </w:p>
        </w:tc>
        <w:tc>
          <w:tcPr>
            <w:tcW w:w="6804" w:type="dxa"/>
          </w:tcPr>
          <w:p w:rsidR="00B41C74" w:rsidRPr="00B41C74" w:rsidRDefault="00B41C74" w:rsidP="00B41C74">
            <w:pPr>
              <w:rPr>
                <w:iCs/>
              </w:rPr>
            </w:pPr>
            <w:r w:rsidRPr="00B41C74">
              <w:rPr>
                <w:iCs/>
              </w:rPr>
              <w:t>RRC connection reconfiguration (see NOTE)</w:t>
            </w:r>
          </w:p>
        </w:tc>
      </w:tr>
      <w:tr w:rsidR="00B41C74" w:rsidRPr="00B41C74" w:rsidTr="00190B4E">
        <w:tc>
          <w:tcPr>
            <w:tcW w:w="1758" w:type="dxa"/>
          </w:tcPr>
          <w:p w:rsidR="00B41C74" w:rsidRPr="00B41C74" w:rsidRDefault="00B41C74" w:rsidP="00B41C74">
            <w:pPr>
              <w:rPr>
                <w:iCs/>
              </w:rPr>
            </w:pPr>
            <w:r w:rsidRPr="00B41C74">
              <w:rPr>
                <w:iCs/>
              </w:rPr>
              <w:t>5.3.7</w:t>
            </w:r>
          </w:p>
        </w:tc>
        <w:tc>
          <w:tcPr>
            <w:tcW w:w="6804" w:type="dxa"/>
          </w:tcPr>
          <w:p w:rsidR="00B41C74" w:rsidRPr="00B41C74" w:rsidRDefault="00B41C74" w:rsidP="00B41C74">
            <w:pPr>
              <w:rPr>
                <w:iCs/>
              </w:rPr>
            </w:pPr>
            <w:r w:rsidRPr="00B41C74">
              <w:rPr>
                <w:iCs/>
              </w:rPr>
              <w:t>RRC connection re-establishment (see NOTE)</w:t>
            </w:r>
          </w:p>
        </w:tc>
      </w:tr>
      <w:tr w:rsidR="00B41C74" w:rsidRPr="00B41C74" w:rsidTr="00190B4E">
        <w:tc>
          <w:tcPr>
            <w:tcW w:w="1758" w:type="dxa"/>
          </w:tcPr>
          <w:p w:rsidR="00B41C74" w:rsidRPr="00B41C74" w:rsidRDefault="00B41C74" w:rsidP="00B41C74">
            <w:pPr>
              <w:rPr>
                <w:iCs/>
              </w:rPr>
            </w:pPr>
            <w:r w:rsidRPr="00B41C74">
              <w:rPr>
                <w:iCs/>
              </w:rPr>
              <w:t>5.3.8</w:t>
            </w:r>
          </w:p>
        </w:tc>
        <w:tc>
          <w:tcPr>
            <w:tcW w:w="6804" w:type="dxa"/>
          </w:tcPr>
          <w:p w:rsidR="00B41C74" w:rsidRPr="00B41C74" w:rsidRDefault="00B41C74" w:rsidP="00B41C74">
            <w:pPr>
              <w:rPr>
                <w:iCs/>
              </w:rPr>
            </w:pPr>
            <w:r w:rsidRPr="00B41C74">
              <w:rPr>
                <w:iCs/>
                <w:highlight w:val="yellow"/>
              </w:rPr>
              <w:t>RRC connection release (or suspension)</w:t>
            </w:r>
          </w:p>
        </w:tc>
      </w:tr>
      <w:tr w:rsidR="00B41C74" w:rsidRPr="00B41C74" w:rsidTr="00190B4E">
        <w:tc>
          <w:tcPr>
            <w:tcW w:w="1758" w:type="dxa"/>
          </w:tcPr>
          <w:p w:rsidR="00B41C74" w:rsidRPr="00B41C74" w:rsidRDefault="00B41C74" w:rsidP="00B41C74">
            <w:pPr>
              <w:rPr>
                <w:iCs/>
              </w:rPr>
            </w:pPr>
            <w:r w:rsidRPr="00B41C74">
              <w:rPr>
                <w:iCs/>
              </w:rPr>
              <w:t>5.3.9</w:t>
            </w:r>
          </w:p>
        </w:tc>
        <w:tc>
          <w:tcPr>
            <w:tcW w:w="6804" w:type="dxa"/>
          </w:tcPr>
          <w:p w:rsidR="00B41C74" w:rsidRPr="00B41C74" w:rsidRDefault="00B41C74" w:rsidP="00B41C74">
            <w:pPr>
              <w:rPr>
                <w:iCs/>
              </w:rPr>
            </w:pPr>
            <w:r w:rsidRPr="00B41C74">
              <w:rPr>
                <w:iCs/>
              </w:rPr>
              <w:t>RRC connection release requested by upper layers</w:t>
            </w:r>
          </w:p>
        </w:tc>
      </w:tr>
      <w:tr w:rsidR="00B41C74" w:rsidRPr="00B41C74" w:rsidTr="00190B4E">
        <w:tc>
          <w:tcPr>
            <w:tcW w:w="1758" w:type="dxa"/>
          </w:tcPr>
          <w:p w:rsidR="00B41C74" w:rsidRPr="00B41C74" w:rsidRDefault="00B41C74" w:rsidP="00B41C74">
            <w:pPr>
              <w:rPr>
                <w:iCs/>
              </w:rPr>
            </w:pPr>
            <w:r w:rsidRPr="00B41C74">
              <w:rPr>
                <w:iCs/>
              </w:rPr>
              <w:t>5.3.10</w:t>
            </w:r>
          </w:p>
        </w:tc>
        <w:tc>
          <w:tcPr>
            <w:tcW w:w="6804" w:type="dxa"/>
          </w:tcPr>
          <w:p w:rsidR="00B41C74" w:rsidRPr="00B41C74" w:rsidRDefault="00B41C74" w:rsidP="00B41C74">
            <w:pPr>
              <w:rPr>
                <w:iCs/>
              </w:rPr>
            </w:pPr>
            <w:r w:rsidRPr="00B41C74">
              <w:rPr>
                <w:iCs/>
              </w:rPr>
              <w:t>Radio resource configuration</w:t>
            </w:r>
          </w:p>
        </w:tc>
      </w:tr>
      <w:tr w:rsidR="00B41C74" w:rsidRPr="00B41C74" w:rsidTr="00190B4E">
        <w:tc>
          <w:tcPr>
            <w:tcW w:w="1758" w:type="dxa"/>
          </w:tcPr>
          <w:p w:rsidR="00B41C74" w:rsidRPr="00B41C74" w:rsidRDefault="00B41C74" w:rsidP="00B41C74">
            <w:pPr>
              <w:rPr>
                <w:iCs/>
              </w:rPr>
            </w:pPr>
            <w:r w:rsidRPr="00B41C74">
              <w:rPr>
                <w:iCs/>
              </w:rPr>
              <w:t>5.3.11</w:t>
            </w:r>
          </w:p>
        </w:tc>
        <w:tc>
          <w:tcPr>
            <w:tcW w:w="6804" w:type="dxa"/>
          </w:tcPr>
          <w:p w:rsidR="00B41C74" w:rsidRPr="00B41C74" w:rsidRDefault="00B41C74" w:rsidP="00B41C74">
            <w:pPr>
              <w:rPr>
                <w:iCs/>
              </w:rPr>
            </w:pPr>
            <w:r w:rsidRPr="00B41C74">
              <w:rPr>
                <w:iCs/>
              </w:rPr>
              <w:t>Radio link failure related actions</w:t>
            </w:r>
          </w:p>
        </w:tc>
      </w:tr>
      <w:tr w:rsidR="00B41C74" w:rsidRPr="00B41C74" w:rsidTr="00190B4E">
        <w:tc>
          <w:tcPr>
            <w:tcW w:w="1758" w:type="dxa"/>
          </w:tcPr>
          <w:p w:rsidR="00B41C74" w:rsidRPr="00B41C74" w:rsidRDefault="00B41C74" w:rsidP="00B41C74">
            <w:r w:rsidRPr="00B41C74">
              <w:rPr>
                <w:iCs/>
              </w:rPr>
              <w:t>5.3.12</w:t>
            </w:r>
          </w:p>
        </w:tc>
        <w:tc>
          <w:tcPr>
            <w:tcW w:w="6804" w:type="dxa"/>
          </w:tcPr>
          <w:p w:rsidR="00B41C74" w:rsidRPr="00B41C74" w:rsidRDefault="00B41C74" w:rsidP="00B41C74">
            <w:r w:rsidRPr="00B41C74">
              <w:t>UE actions upon leaving RRC_CONNECTED</w:t>
            </w:r>
          </w:p>
        </w:tc>
      </w:tr>
      <w:tr w:rsidR="00B41C74" w:rsidRPr="00B41C74" w:rsidTr="00461FAF">
        <w:tc>
          <w:tcPr>
            <w:tcW w:w="8562" w:type="dxa"/>
            <w:gridSpan w:val="2"/>
            <w:tcBorders>
              <w:top w:val="single" w:sz="4" w:space="0" w:color="auto"/>
              <w:left w:val="single" w:sz="4" w:space="0" w:color="auto"/>
              <w:bottom w:val="single" w:sz="4" w:space="0" w:color="auto"/>
              <w:right w:val="single" w:sz="4" w:space="0" w:color="auto"/>
            </w:tcBorders>
          </w:tcPr>
          <w:p w:rsidR="00B41C74" w:rsidRPr="00B41C74" w:rsidRDefault="00B41C74" w:rsidP="00190B4E">
            <w:r w:rsidRPr="00B41C74">
              <w:t>NOTE: Not applicable for a UE that only supports the Control Plane CIoT EPS optimisations (see TS 24.301 [35])</w:t>
            </w:r>
          </w:p>
        </w:tc>
      </w:tr>
    </w:tbl>
    <w:p w:rsidR="00B41C74" w:rsidRPr="00B41C74" w:rsidDel="0072242D" w:rsidRDefault="00B41C74" w:rsidP="00B41C74"/>
    <w:p w:rsidR="00367E30" w:rsidRDefault="00B41C74" w:rsidP="00284888">
      <w:r>
        <w:t xml:space="preserve">Two </w:t>
      </w:r>
      <w:r w:rsidR="00E2297B">
        <w:t xml:space="preserve">new </w:t>
      </w:r>
      <w:r w:rsidR="00E2297B" w:rsidRPr="00E2297B">
        <w:t>NB-IoT</w:t>
      </w:r>
      <w:r w:rsidR="00E2297B">
        <w:t xml:space="preserve"> </w:t>
      </w:r>
      <w:r w:rsidR="00E2297B" w:rsidRPr="00E2297B">
        <w:t>the data transfer mode</w:t>
      </w:r>
      <w:r w:rsidR="00E2297B">
        <w:t>s</w:t>
      </w:r>
      <w:r>
        <w:t xml:space="preserve"> were also introduced in TS 36.331 [3]:</w:t>
      </w:r>
      <w:r w:rsidR="004B35C0">
        <w:t xml:space="preserve"> </w:t>
      </w:r>
    </w:p>
    <w:p w:rsidR="00367E30" w:rsidRDefault="0087375F" w:rsidP="00367E30">
      <w:pPr>
        <w:pStyle w:val="ListParagraph"/>
        <w:numPr>
          <w:ilvl w:val="0"/>
          <w:numId w:val="18"/>
        </w:numPr>
      </w:pPr>
      <w:r w:rsidRPr="00367E30">
        <w:rPr>
          <w:i/>
        </w:rPr>
        <w:t xml:space="preserve">NB-IoT data transfer over NAS, </w:t>
      </w:r>
      <w:r w:rsidR="00E2297B">
        <w:t xml:space="preserve">where </w:t>
      </w:r>
      <w:r>
        <w:t>the RRC connection is established for data transfer over NAS without setting up d</w:t>
      </w:r>
      <w:r w:rsidRPr="0087375F">
        <w:t>ata radio bearer (DRB)</w:t>
      </w:r>
      <w:r w:rsidR="00E2297B">
        <w:t xml:space="preserve">. </w:t>
      </w:r>
      <w:r w:rsidR="00E2297B" w:rsidRPr="00531866">
        <w:rPr>
          <w:u w:val="single"/>
        </w:rPr>
        <w:t>At</w:t>
      </w:r>
      <w:r w:rsidRPr="00531866">
        <w:rPr>
          <w:u w:val="single"/>
        </w:rPr>
        <w:t xml:space="preserve"> RLF, RRC connection re-establishment is not supported</w:t>
      </w:r>
      <w:r>
        <w:t xml:space="preserve"> so the UE would release to RRC_IDLE. </w:t>
      </w:r>
    </w:p>
    <w:p w:rsidR="00367E30" w:rsidRDefault="0087375F" w:rsidP="00367E30">
      <w:pPr>
        <w:pStyle w:val="ListParagraph"/>
        <w:numPr>
          <w:ilvl w:val="0"/>
          <w:numId w:val="18"/>
        </w:numPr>
        <w:rPr>
          <w:iCs/>
        </w:rPr>
      </w:pPr>
      <w:r w:rsidRPr="00367E30">
        <w:rPr>
          <w:i/>
        </w:rPr>
        <w:t>NB-IoT AS context caching</w:t>
      </w:r>
      <w:r w:rsidR="00E2297B">
        <w:rPr>
          <w:i/>
        </w:rPr>
        <w:t xml:space="preserve">, </w:t>
      </w:r>
      <w:r w:rsidR="00E2297B">
        <w:t xml:space="preserve">where the </w:t>
      </w:r>
      <w:r w:rsidRPr="00E2297B">
        <w:rPr>
          <w:lang w:val="en-GB"/>
        </w:rPr>
        <w:t xml:space="preserve">RRC connection is established </w:t>
      </w:r>
      <w:r w:rsidR="00E2297B">
        <w:rPr>
          <w:lang w:val="en-GB"/>
        </w:rPr>
        <w:t xml:space="preserve">with setting up </w:t>
      </w:r>
      <w:r w:rsidRPr="00367E30">
        <w:rPr>
          <w:i/>
        </w:rPr>
        <w:t>data radio bearer</w:t>
      </w:r>
      <w:r w:rsidRPr="00367E30">
        <w:rPr>
          <w:rFonts w:eastAsia="SimSun" w:hint="eastAsia"/>
          <w:i/>
        </w:rPr>
        <w:t>s</w:t>
      </w:r>
      <w:r w:rsidRPr="00367E30">
        <w:rPr>
          <w:i/>
        </w:rPr>
        <w:t xml:space="preserve"> (DRB</w:t>
      </w:r>
      <w:r w:rsidRPr="00367E30">
        <w:rPr>
          <w:rFonts w:eastAsia="SimSun" w:hint="eastAsia"/>
          <w:i/>
        </w:rPr>
        <w:t>s</w:t>
      </w:r>
      <w:r w:rsidRPr="00367E30">
        <w:rPr>
          <w:i/>
        </w:rPr>
        <w:t>)</w:t>
      </w:r>
      <w:r w:rsidR="00E2297B">
        <w:rPr>
          <w:rFonts w:eastAsia="SimSun"/>
          <w:i/>
        </w:rPr>
        <w:t xml:space="preserve">. </w:t>
      </w:r>
      <w:r w:rsidR="00E2297B" w:rsidRPr="00E2297B">
        <w:rPr>
          <w:rFonts w:eastAsia="SimSun"/>
        </w:rPr>
        <w:t>A</w:t>
      </w:r>
      <w:r w:rsidRPr="00E2297B">
        <w:t xml:space="preserve">t </w:t>
      </w:r>
      <w:r w:rsidRPr="0087375F">
        <w:t>RRC connection release</w:t>
      </w:r>
      <w:r>
        <w:t xml:space="preserve"> (</w:t>
      </w:r>
      <w:r w:rsidRPr="00367E30">
        <w:rPr>
          <w:iCs/>
        </w:rPr>
        <w:t>suspension)</w:t>
      </w:r>
      <w:r w:rsidRPr="0087375F">
        <w:t>, the eNB may request the UE to retain the AS context in RRC_IDLE</w:t>
      </w:r>
      <w:r w:rsidR="00367E30">
        <w:t xml:space="preserve">, and then </w:t>
      </w:r>
      <w:r>
        <w:t xml:space="preserve">the </w:t>
      </w:r>
      <w:r w:rsidRPr="00531866">
        <w:rPr>
          <w:rFonts w:eastAsia="Batang"/>
          <w:iCs/>
          <w:u w:val="single"/>
        </w:rPr>
        <w:t xml:space="preserve">RRC connection </w:t>
      </w:r>
      <w:r w:rsidRPr="00531866">
        <w:rPr>
          <w:iCs/>
          <w:u w:val="single"/>
        </w:rPr>
        <w:t xml:space="preserve">may be </w:t>
      </w:r>
      <w:r w:rsidRPr="00531866">
        <w:rPr>
          <w:rFonts w:eastAsia="Batang"/>
          <w:iCs/>
          <w:u w:val="single"/>
        </w:rPr>
        <w:t>resume</w:t>
      </w:r>
      <w:r w:rsidRPr="00531866">
        <w:rPr>
          <w:iCs/>
          <w:u w:val="single"/>
        </w:rPr>
        <w:t>d</w:t>
      </w:r>
      <w:r w:rsidRPr="00367E30">
        <w:rPr>
          <w:iCs/>
        </w:rPr>
        <w:t xml:space="preserve">. </w:t>
      </w:r>
    </w:p>
    <w:p w:rsidR="00367E30" w:rsidRPr="00367E30" w:rsidRDefault="00367E30" w:rsidP="00367E30">
      <w:pPr>
        <w:pStyle w:val="ListParagraph"/>
        <w:numPr>
          <w:ilvl w:val="0"/>
          <w:numId w:val="0"/>
        </w:numPr>
        <w:ind w:left="720"/>
        <w:rPr>
          <w:iCs/>
        </w:rPr>
      </w:pPr>
    </w:p>
    <w:p w:rsidR="00B41C74" w:rsidRPr="00B41C74" w:rsidRDefault="00B41C74" w:rsidP="00B41C74">
      <w:r>
        <w:t>In T</w:t>
      </w:r>
      <w:r w:rsidRPr="00B41C74">
        <w:t>able</w:t>
      </w:r>
      <w:r>
        <w:t xml:space="preserve"> 1</w:t>
      </w:r>
      <w:r w:rsidRPr="00B41C74">
        <w:t xml:space="preserve">, the </w:t>
      </w:r>
      <w:r w:rsidRPr="00B41C74">
        <w:rPr>
          <w:iCs/>
        </w:rPr>
        <w:t xml:space="preserve">RRC connection suspension/resume procedures were added into TS 36.331 </w:t>
      </w:r>
      <w:r>
        <w:rPr>
          <w:iCs/>
        </w:rPr>
        <w:t xml:space="preserve">to support </w:t>
      </w:r>
      <w:r w:rsidRPr="00B41C74">
        <w:rPr>
          <w:i/>
          <w:iCs/>
        </w:rPr>
        <w:t>NB-IoT AS context caching</w:t>
      </w:r>
      <w:r w:rsidRPr="00B41C74">
        <w:rPr>
          <w:iCs/>
        </w:rPr>
        <w:t xml:space="preserve"> for NB-IoT</w:t>
      </w:r>
      <w:r>
        <w:rPr>
          <w:iCs/>
        </w:rPr>
        <w:t>.</w:t>
      </w:r>
    </w:p>
    <w:p w:rsidR="00B41C74" w:rsidRDefault="00B41C74" w:rsidP="00B41C74">
      <w:pPr>
        <w:rPr>
          <w:iCs/>
        </w:rPr>
      </w:pPr>
      <w:r>
        <w:t xml:space="preserve">In RAN4#78bis, the impact of random access delay on NB-IOT </w:t>
      </w:r>
      <w:r w:rsidRPr="00B41C74">
        <w:rPr>
          <w:iCs/>
        </w:rPr>
        <w:t>RRC connection re-establishment</w:t>
      </w:r>
      <w:r>
        <w:rPr>
          <w:iCs/>
        </w:rPr>
        <w:t xml:space="preserve"> requirements was discussed [4], and the following WF was agreed [5]:</w:t>
      </w:r>
    </w:p>
    <w:p w:rsidR="008A78F5" w:rsidRPr="00B41C74" w:rsidRDefault="00BE3B43" w:rsidP="00B41C74">
      <w:pPr>
        <w:numPr>
          <w:ilvl w:val="0"/>
          <w:numId w:val="19"/>
        </w:numPr>
        <w:rPr>
          <w:i/>
          <w:iCs/>
          <w:lang w:val="en-US"/>
        </w:rPr>
      </w:pPr>
      <w:r w:rsidRPr="00B41C74">
        <w:rPr>
          <w:i/>
          <w:iCs/>
          <w:lang w:val="en-US"/>
        </w:rPr>
        <w:lastRenderedPageBreak/>
        <w:t>For the RAN4 NB-IoT AH meeting in May interesting companies are to provide analyses on the latencies associated with Random Access in NB-IoT.</w:t>
      </w:r>
    </w:p>
    <w:p w:rsidR="006D6E62" w:rsidRDefault="00224E17" w:rsidP="00284888">
      <w:r>
        <w:t xml:space="preserve">In this paper, we provide a further discussion on the RRM requirements for NB-IoT </w:t>
      </w:r>
      <w:r w:rsidRPr="00224E17">
        <w:t>Connection control procedures</w:t>
      </w:r>
      <w:r>
        <w:t>.</w:t>
      </w:r>
    </w:p>
    <w:p w:rsidR="00B07C00" w:rsidRPr="00B37AFD" w:rsidRDefault="00B07C00" w:rsidP="00B07C00">
      <w:pPr>
        <w:pStyle w:val="Heading1"/>
      </w:pPr>
      <w:r>
        <w:t xml:space="preserve">RRC </w:t>
      </w:r>
      <w:r w:rsidR="00AC037F">
        <w:t>c</w:t>
      </w:r>
      <w:r>
        <w:t xml:space="preserve">onnection </w:t>
      </w:r>
      <w:r w:rsidR="00AC037F">
        <w:t>re-establishment</w:t>
      </w:r>
    </w:p>
    <w:p w:rsidR="00020E57" w:rsidRDefault="00020E57" w:rsidP="00020E57">
      <w:r w:rsidRPr="00D05729">
        <w:t>The purpose of this procedure is to re-establish the RRC connection</w:t>
      </w:r>
      <w:r>
        <w:t xml:space="preserve">. </w:t>
      </w:r>
      <w:r w:rsidRPr="00D05729">
        <w:t xml:space="preserve">The </w:t>
      </w:r>
      <w:r>
        <w:t xml:space="preserve">UE initiates the procedure when, for example, </w:t>
      </w:r>
      <w:r w:rsidRPr="00D05729">
        <w:t xml:space="preserve">upon detecting </w:t>
      </w:r>
      <w:r>
        <w:t xml:space="preserve">some failures, such as </w:t>
      </w:r>
      <w:r w:rsidRPr="00D05729">
        <w:t xml:space="preserve">radio link failure, handover failure, </w:t>
      </w:r>
      <w:r>
        <w:t xml:space="preserve">etc. </w:t>
      </w:r>
      <w:r w:rsidR="00144C39">
        <w:t xml:space="preserve">The procedures starts with UE sending the </w:t>
      </w:r>
      <w:r w:rsidR="00144C39" w:rsidRPr="00144C39">
        <w:t xml:space="preserve"> </w:t>
      </w:r>
      <w:r w:rsidR="00144C39" w:rsidRPr="00144C39">
        <w:rPr>
          <w:i/>
        </w:rPr>
        <w:t>RRCConnectionReestablishmentRequest</w:t>
      </w:r>
      <w:r w:rsidR="00144C39">
        <w:rPr>
          <w:i/>
        </w:rPr>
        <w:t xml:space="preserve"> </w:t>
      </w:r>
      <w:r w:rsidR="00144C39">
        <w:t xml:space="preserve">to the eNB and, for a successful procedure, ends with UE sending </w:t>
      </w:r>
      <w:r w:rsidR="00144C39" w:rsidRPr="00144C39">
        <w:rPr>
          <w:i/>
        </w:rPr>
        <w:t>RRCConnectionReestablishmentComplete</w:t>
      </w:r>
      <w:r w:rsidR="00144C39">
        <w:rPr>
          <w:i/>
        </w:rPr>
        <w:t xml:space="preserve"> </w:t>
      </w:r>
      <w:r w:rsidR="00144C39">
        <w:t>if the UE receives</w:t>
      </w:r>
      <w:r w:rsidR="00144C39" w:rsidRPr="00144C39">
        <w:t xml:space="preserve"> successful</w:t>
      </w:r>
      <w:r w:rsidR="00144C39">
        <w:t xml:space="preserve">ly the </w:t>
      </w:r>
      <w:r w:rsidR="00144C39" w:rsidRPr="00144C39">
        <w:rPr>
          <w:i/>
        </w:rPr>
        <w:t>RRCConnectionReestablishment</w:t>
      </w:r>
      <w:r w:rsidR="00144C39">
        <w:rPr>
          <w:i/>
        </w:rPr>
        <w:t xml:space="preserve"> </w:t>
      </w:r>
      <w:r w:rsidR="00144C39">
        <w:t>message from the eNB.</w:t>
      </w:r>
    </w:p>
    <w:p w:rsidR="00395EE2" w:rsidRPr="00395EE2" w:rsidRDefault="00395EE2" w:rsidP="00020E57">
      <w:pPr>
        <w:rPr>
          <w:b/>
          <w:u w:val="single"/>
        </w:rPr>
      </w:pPr>
      <w:r w:rsidRPr="00395EE2">
        <w:rPr>
          <w:b/>
          <w:u w:val="single"/>
        </w:rPr>
        <w:t>Legacy RRC connection re-establishment requirements</w:t>
      </w:r>
    </w:p>
    <w:p w:rsidR="00144C39" w:rsidRPr="00AC6D19" w:rsidRDefault="00144C39" w:rsidP="00144C39">
      <w:pPr>
        <w:rPr>
          <w:bCs/>
        </w:rPr>
      </w:pPr>
      <w:r>
        <w:t xml:space="preserve">For legacy UEs, the RRM requirements for </w:t>
      </w:r>
      <w:r w:rsidRPr="00144C39">
        <w:rPr>
          <w:i/>
        </w:rPr>
        <w:t>RRC connection re-establishment</w:t>
      </w:r>
      <w:r>
        <w:rPr>
          <w:i/>
        </w:rPr>
        <w:t xml:space="preserve"> </w:t>
      </w:r>
      <w:r>
        <w:t xml:space="preserve">is defined in Section 6.1 in TS 36.133. It requires the UE to </w:t>
      </w:r>
      <w:r w:rsidRPr="00144C39">
        <w:rPr>
          <w:bCs/>
        </w:rPr>
        <w:t xml:space="preserve">send </w:t>
      </w:r>
      <w:r w:rsidRPr="00AC6D19">
        <w:rPr>
          <w:bCs/>
          <w:i/>
        </w:rPr>
        <w:t>RRCConnectionReestablishmentRequest</w:t>
      </w:r>
      <w:r w:rsidRPr="00AC6D19">
        <w:rPr>
          <w:bCs/>
        </w:rPr>
        <w:t xml:space="preserve"> message within T</w:t>
      </w:r>
      <w:r w:rsidRPr="00AC6D19">
        <w:rPr>
          <w:bCs/>
          <w:vertAlign w:val="subscript"/>
        </w:rPr>
        <w:t>re-establish_delay</w:t>
      </w:r>
      <w:r w:rsidRPr="00AC6D19">
        <w:rPr>
          <w:bCs/>
        </w:rPr>
        <w:t xml:space="preserve"> seconds from the moment it detects a loss in RRC connection.  The total RRC connection delay (T</w:t>
      </w:r>
      <w:r w:rsidRPr="00AC6D19">
        <w:rPr>
          <w:bCs/>
          <w:vertAlign w:val="subscript"/>
        </w:rPr>
        <w:t>re-establish_delay</w:t>
      </w:r>
      <w:r w:rsidRPr="00AC6D19">
        <w:rPr>
          <w:bCs/>
        </w:rPr>
        <w:t>) shall be less than:</w:t>
      </w:r>
    </w:p>
    <w:p w:rsidR="00144C39" w:rsidRPr="00AC6D19" w:rsidRDefault="00144C39" w:rsidP="00144C39">
      <w:pPr>
        <w:rPr>
          <w:bCs/>
          <w:vertAlign w:val="subscript"/>
        </w:rPr>
      </w:pPr>
      <w:r w:rsidRPr="00AC6D19">
        <w:rPr>
          <w:bCs/>
        </w:rPr>
        <w:t>T</w:t>
      </w:r>
      <w:r w:rsidRPr="00AC6D19">
        <w:rPr>
          <w:bCs/>
          <w:vertAlign w:val="subscript"/>
        </w:rPr>
        <w:t xml:space="preserve">re-establish_delay </w:t>
      </w:r>
      <w:r w:rsidR="00395EE2" w:rsidRPr="00AC6D19">
        <w:rPr>
          <w:bCs/>
        </w:rPr>
        <w:t>=  T</w:t>
      </w:r>
      <w:r w:rsidR="00395EE2" w:rsidRPr="00AC6D19">
        <w:rPr>
          <w:bCs/>
          <w:vertAlign w:val="subscript"/>
        </w:rPr>
        <w:t>UE_re-establish_delay</w:t>
      </w:r>
      <w:r w:rsidR="00395EE2" w:rsidRPr="00AC6D19">
        <w:rPr>
          <w:bCs/>
        </w:rPr>
        <w:t xml:space="preserve"> + </w:t>
      </w:r>
      <w:r w:rsidRPr="00AC6D19">
        <w:rPr>
          <w:bCs/>
        </w:rPr>
        <w:t>T</w:t>
      </w:r>
      <w:r w:rsidRPr="00AC6D19">
        <w:rPr>
          <w:bCs/>
          <w:vertAlign w:val="subscript"/>
        </w:rPr>
        <w:t>UL_grant</w:t>
      </w:r>
      <w:r w:rsidRPr="00AC6D19">
        <w:rPr>
          <w:bCs/>
        </w:rPr>
        <w:t xml:space="preserve"> </w:t>
      </w:r>
    </w:p>
    <w:p w:rsidR="00144C39" w:rsidRPr="00AC6D19" w:rsidRDefault="00144C39" w:rsidP="00144C39">
      <w:pPr>
        <w:rPr>
          <w:bCs/>
        </w:rPr>
      </w:pPr>
      <w:r w:rsidRPr="00AC6D19">
        <w:rPr>
          <w:bCs/>
        </w:rPr>
        <w:t>The UE re-establishment delay (T</w:t>
      </w:r>
      <w:r w:rsidRPr="00AC6D19">
        <w:rPr>
          <w:bCs/>
          <w:vertAlign w:val="subscript"/>
        </w:rPr>
        <w:t>UE_re-establish_delay</w:t>
      </w:r>
      <w:r w:rsidRPr="00AC6D19">
        <w:rPr>
          <w:bCs/>
        </w:rPr>
        <w:t>) is the time between the moments when any of the conditions requiring RRC re-establishment as defined in clause </w:t>
      </w:r>
      <w:smartTag w:uri="urn:schemas-microsoft-com:office:smarttags" w:element="chsdate">
        <w:smartTagPr>
          <w:attr w:name="IsROCDate" w:val="False"/>
          <w:attr w:name="IsLunarDate" w:val="False"/>
          <w:attr w:name="Day" w:val="30"/>
          <w:attr w:name="Month" w:val="12"/>
          <w:attr w:name="Year" w:val="1899"/>
        </w:smartTagPr>
        <w:r w:rsidRPr="00AC6D19">
          <w:rPr>
            <w:bCs/>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AC6D19">
            <w:rPr>
              <w:bCs/>
            </w:rPr>
            <w:t>3.7</w:t>
          </w:r>
        </w:smartTag>
      </w:smartTag>
      <w:r w:rsidRPr="00AC6D19">
        <w:rPr>
          <w:bCs/>
        </w:rPr>
        <w:t xml:space="preserve"> in TS 36.331 [2] is detected by the UE to the time when the UE sends PRACH to the target </w:t>
      </w:r>
      <w:r w:rsidRPr="00AC6D19">
        <w:rPr>
          <w:rFonts w:hint="eastAsia"/>
          <w:bCs/>
        </w:rPr>
        <w:t>PC</w:t>
      </w:r>
      <w:r w:rsidRPr="00AC6D19">
        <w:rPr>
          <w:bCs/>
        </w:rPr>
        <w:t>ell. The UE re-establishment delay (T</w:t>
      </w:r>
      <w:r w:rsidRPr="00AC6D19">
        <w:rPr>
          <w:bCs/>
          <w:vertAlign w:val="subscript"/>
        </w:rPr>
        <w:t>UE_re-establish_delay</w:t>
      </w:r>
      <w:r w:rsidRPr="00AC6D19">
        <w:rPr>
          <w:bCs/>
        </w:rPr>
        <w:t>) requirement shall be less than:</w:t>
      </w:r>
    </w:p>
    <w:p w:rsidR="00144C39" w:rsidRPr="00AC6D19" w:rsidRDefault="00144C39" w:rsidP="00144C39">
      <w:pPr>
        <w:rPr>
          <w:bCs/>
          <w:vertAlign w:val="subscript"/>
        </w:rPr>
      </w:pPr>
      <w:r w:rsidRPr="00AC6D19">
        <w:rPr>
          <w:bCs/>
        </w:rPr>
        <w:t>T</w:t>
      </w:r>
      <w:r w:rsidRPr="00AC6D19">
        <w:rPr>
          <w:bCs/>
          <w:vertAlign w:val="subscript"/>
        </w:rPr>
        <w:t>UE-re-establish_delay</w:t>
      </w:r>
      <w:r w:rsidRPr="00AC6D19">
        <w:rPr>
          <w:bCs/>
        </w:rPr>
        <w:t xml:space="preserve"> = 50 ms + N</w:t>
      </w:r>
      <w:r w:rsidRPr="00AC6D19">
        <w:rPr>
          <w:bCs/>
          <w:vertAlign w:val="subscript"/>
        </w:rPr>
        <w:t>freq</w:t>
      </w:r>
      <w:r w:rsidRPr="00AC6D19">
        <w:rPr>
          <w:bCs/>
        </w:rPr>
        <w:t>*Tsearch + T</w:t>
      </w:r>
      <w:r w:rsidRPr="00AC6D19">
        <w:rPr>
          <w:bCs/>
          <w:vertAlign w:val="subscript"/>
        </w:rPr>
        <w:t xml:space="preserve">SI </w:t>
      </w:r>
      <w:r w:rsidRPr="00AC6D19">
        <w:rPr>
          <w:bCs/>
        </w:rPr>
        <w:t>+ T</w:t>
      </w:r>
      <w:r w:rsidRPr="00AC6D19">
        <w:rPr>
          <w:bCs/>
          <w:vertAlign w:val="subscript"/>
        </w:rPr>
        <w:t>PRACH</w:t>
      </w:r>
    </w:p>
    <w:p w:rsidR="00144C39" w:rsidRPr="00144C39" w:rsidRDefault="00144C39" w:rsidP="00144C39">
      <w:pPr>
        <w:rPr>
          <w:bCs/>
        </w:rPr>
      </w:pPr>
      <w:r w:rsidRPr="00AC6D19">
        <w:rPr>
          <w:bCs/>
          <w:iCs/>
        </w:rPr>
        <w:t>T</w:t>
      </w:r>
      <w:r w:rsidRPr="00AC6D19">
        <w:rPr>
          <w:bCs/>
          <w:iCs/>
          <w:vertAlign w:val="subscript"/>
        </w:rPr>
        <w:t>searc</w:t>
      </w:r>
      <w:r w:rsidRPr="00AC6D19">
        <w:rPr>
          <w:bCs/>
          <w:i/>
          <w:vertAlign w:val="subscript"/>
        </w:rPr>
        <w:t>h</w:t>
      </w:r>
      <w:r w:rsidRPr="00AC6D19">
        <w:rPr>
          <w:bCs/>
        </w:rPr>
        <w:t xml:space="preserve">: It is the time required by the UE to search the target </w:t>
      </w:r>
      <w:r w:rsidRPr="00AC6D19">
        <w:rPr>
          <w:rFonts w:hint="eastAsia"/>
          <w:bCs/>
        </w:rPr>
        <w:t>PC</w:t>
      </w:r>
      <w:r w:rsidRPr="00AC6D19">
        <w:rPr>
          <w:bCs/>
        </w:rPr>
        <w:t>ell. T</w:t>
      </w:r>
      <w:r w:rsidRPr="00AC6D19">
        <w:rPr>
          <w:bCs/>
          <w:vertAlign w:val="subscript"/>
        </w:rPr>
        <w:t>SI</w:t>
      </w:r>
      <w:r w:rsidRPr="00AC6D19">
        <w:rPr>
          <w:bCs/>
        </w:rPr>
        <w:t xml:space="preserve"> = It</w:t>
      </w:r>
      <w:r w:rsidRPr="00AC6D19">
        <w:rPr>
          <w:bCs/>
          <w:iCs/>
        </w:rPr>
        <w:t xml:space="preserve"> </w:t>
      </w:r>
      <w:r w:rsidRPr="00AC6D19">
        <w:rPr>
          <w:bCs/>
        </w:rPr>
        <w:t>is the time required for receiving all the relevant system information according to the reception procedure and the RRC procedure delay of system information blocks defined in TS 36.331 [2] for the</w:t>
      </w:r>
      <w:r w:rsidRPr="00AC6D19">
        <w:rPr>
          <w:rFonts w:hint="eastAsia"/>
          <w:bCs/>
        </w:rPr>
        <w:t xml:space="preserve"> target</w:t>
      </w:r>
      <w:r w:rsidRPr="00AC6D19">
        <w:rPr>
          <w:bCs/>
        </w:rPr>
        <w:t xml:space="preserve"> PCell. T</w:t>
      </w:r>
      <w:r w:rsidRPr="00AC6D19">
        <w:rPr>
          <w:bCs/>
          <w:vertAlign w:val="subscript"/>
        </w:rPr>
        <w:t xml:space="preserve">PRACH </w:t>
      </w:r>
      <w:r w:rsidRPr="00AC6D19">
        <w:rPr>
          <w:bCs/>
        </w:rPr>
        <w:t xml:space="preserve">= The additional delay caused by the random access procedure; it will be at least 10 ms due to random access occasion and there might be additional delay due to ramping procedure. </w:t>
      </w:r>
      <w:r w:rsidRPr="00AC6D19">
        <w:rPr>
          <w:bCs/>
          <w:iCs/>
        </w:rPr>
        <w:t>N</w:t>
      </w:r>
      <w:r w:rsidRPr="00AC6D19">
        <w:rPr>
          <w:bCs/>
          <w:iCs/>
          <w:vertAlign w:val="subscript"/>
        </w:rPr>
        <w:t>freq</w:t>
      </w:r>
      <w:r w:rsidRPr="00AC6D19">
        <w:rPr>
          <w:bCs/>
        </w:rPr>
        <w:t>: It is the total number of E-UTRA frequencies to be monitored for RRC re-establishment; N</w:t>
      </w:r>
      <w:r w:rsidRPr="00AC6D19">
        <w:rPr>
          <w:bCs/>
          <w:vertAlign w:val="subscript"/>
        </w:rPr>
        <w:t xml:space="preserve">freq </w:t>
      </w:r>
      <w:r w:rsidRPr="00AC6D19">
        <w:rPr>
          <w:bCs/>
        </w:rPr>
        <w:t>= 1 if</w:t>
      </w:r>
      <w:r w:rsidRPr="00144C39">
        <w:rPr>
          <w:bCs/>
        </w:rPr>
        <w:t xml:space="preserve"> the target </w:t>
      </w:r>
      <w:r w:rsidRPr="00144C39">
        <w:rPr>
          <w:rFonts w:hint="eastAsia"/>
          <w:bCs/>
        </w:rPr>
        <w:t>PC</w:t>
      </w:r>
      <w:r w:rsidRPr="00144C39">
        <w:rPr>
          <w:bCs/>
        </w:rPr>
        <w:t>ell is known.</w:t>
      </w:r>
    </w:p>
    <w:p w:rsidR="00395EE2" w:rsidRPr="00395EE2" w:rsidRDefault="00395EE2" w:rsidP="00395EE2">
      <w:pPr>
        <w:rPr>
          <w:bCs/>
        </w:rPr>
      </w:pPr>
      <w:r w:rsidRPr="00395EE2">
        <w:rPr>
          <w:bCs/>
        </w:rPr>
        <w:t>T</w:t>
      </w:r>
      <w:r w:rsidRPr="00395EE2">
        <w:rPr>
          <w:bCs/>
          <w:vertAlign w:val="subscript"/>
        </w:rPr>
        <w:t>UL_grant</w:t>
      </w:r>
      <w:r w:rsidRPr="00395EE2">
        <w:rPr>
          <w:bCs/>
        </w:rPr>
        <w:t xml:space="preserve">: It is the time required to acquire and process uplink grant from the target </w:t>
      </w:r>
      <w:r w:rsidRPr="00395EE2">
        <w:rPr>
          <w:rFonts w:hint="eastAsia"/>
          <w:bCs/>
        </w:rPr>
        <w:t>PC</w:t>
      </w:r>
      <w:r w:rsidRPr="00395EE2">
        <w:rPr>
          <w:bCs/>
        </w:rPr>
        <w:t xml:space="preserve">ell. The uplink grant is required to transmit </w:t>
      </w:r>
      <w:r w:rsidRPr="00395EE2">
        <w:rPr>
          <w:bCs/>
          <w:i/>
        </w:rPr>
        <w:t>RRCConnectionReestablishmentRequest</w:t>
      </w:r>
      <w:r w:rsidRPr="00395EE2">
        <w:rPr>
          <w:bCs/>
        </w:rPr>
        <w:t xml:space="preserve"> message.</w:t>
      </w:r>
    </w:p>
    <w:p w:rsidR="009032DA" w:rsidRPr="009032DA" w:rsidRDefault="009032DA" w:rsidP="009032DA">
      <w:pPr>
        <w:rPr>
          <w:b/>
          <w:bCs/>
          <w:u w:val="single"/>
        </w:rPr>
      </w:pPr>
      <w:r>
        <w:rPr>
          <w:b/>
          <w:bCs/>
          <w:u w:val="single"/>
        </w:rPr>
        <w:t>NB-IoT</w:t>
      </w:r>
      <w:r w:rsidRPr="009032DA">
        <w:rPr>
          <w:b/>
          <w:bCs/>
          <w:u w:val="single"/>
        </w:rPr>
        <w:t xml:space="preserve"> RRC connection re-establishment requirements</w:t>
      </w:r>
    </w:p>
    <w:p w:rsidR="000359B0" w:rsidRPr="00D5022F" w:rsidRDefault="000359B0" w:rsidP="000359B0">
      <w:pPr>
        <w:rPr>
          <w:bCs/>
        </w:rPr>
      </w:pPr>
      <w:r w:rsidRPr="00D5022F">
        <w:rPr>
          <w:bCs/>
        </w:rPr>
        <w:t xml:space="preserve">For </w:t>
      </w:r>
      <w:r w:rsidR="00D5022F" w:rsidRPr="00D5022F">
        <w:rPr>
          <w:bCs/>
        </w:rPr>
        <w:t xml:space="preserve">NB-IoT </w:t>
      </w:r>
      <w:r w:rsidRPr="00D5022F">
        <w:rPr>
          <w:bCs/>
        </w:rPr>
        <w:t xml:space="preserve">UEs, the RRM requirements for </w:t>
      </w:r>
      <w:r w:rsidRPr="00D5022F">
        <w:rPr>
          <w:bCs/>
          <w:i/>
        </w:rPr>
        <w:t xml:space="preserve">RRC connection re-establishment </w:t>
      </w:r>
      <w:r w:rsidR="00D5022F" w:rsidRPr="00D5022F">
        <w:rPr>
          <w:bCs/>
        </w:rPr>
        <w:t xml:space="preserve">may also be </w:t>
      </w:r>
      <w:r w:rsidRPr="00D5022F">
        <w:rPr>
          <w:bCs/>
        </w:rPr>
        <w:t xml:space="preserve">defined </w:t>
      </w:r>
      <w:r w:rsidR="00D5022F" w:rsidRPr="00D5022F">
        <w:rPr>
          <w:bCs/>
        </w:rPr>
        <w:t xml:space="preserve">from the moment that the UE detects RRC connection failure </w:t>
      </w:r>
      <w:r w:rsidRPr="00D5022F">
        <w:rPr>
          <w:bCs/>
        </w:rPr>
        <w:t xml:space="preserve">to </w:t>
      </w:r>
      <w:r w:rsidR="00D5022F" w:rsidRPr="00D5022F">
        <w:rPr>
          <w:bCs/>
        </w:rPr>
        <w:t xml:space="preserve">the moment the UE </w:t>
      </w:r>
      <w:r w:rsidRPr="00D5022F">
        <w:rPr>
          <w:bCs/>
        </w:rPr>
        <w:t>send</w:t>
      </w:r>
      <w:r w:rsidR="00D5022F" w:rsidRPr="00D5022F">
        <w:rPr>
          <w:bCs/>
        </w:rPr>
        <w:t>s</w:t>
      </w:r>
      <w:r w:rsidRPr="00D5022F">
        <w:rPr>
          <w:bCs/>
        </w:rPr>
        <w:t xml:space="preserve"> </w:t>
      </w:r>
      <w:r w:rsidRPr="00D5022F">
        <w:rPr>
          <w:bCs/>
          <w:i/>
        </w:rPr>
        <w:t>RRCConnectionReestablishmentRequest</w:t>
      </w:r>
      <w:r w:rsidRPr="00D5022F">
        <w:rPr>
          <w:bCs/>
        </w:rPr>
        <w:t xml:space="preserve"> message</w:t>
      </w:r>
      <w:r w:rsidR="00D5022F" w:rsidRPr="00D5022F">
        <w:rPr>
          <w:bCs/>
        </w:rPr>
        <w:t xml:space="preserve">. That is, the </w:t>
      </w:r>
      <w:r w:rsidRPr="00D5022F">
        <w:rPr>
          <w:bCs/>
        </w:rPr>
        <w:t>total RRC connection delay (T</w:t>
      </w:r>
      <w:r w:rsidRPr="00D5022F">
        <w:rPr>
          <w:bCs/>
          <w:vertAlign w:val="subscript"/>
        </w:rPr>
        <w:t>re-establish_delay</w:t>
      </w:r>
      <w:r w:rsidRPr="00D5022F">
        <w:rPr>
          <w:bCs/>
        </w:rPr>
        <w:t xml:space="preserve">) </w:t>
      </w:r>
      <w:r w:rsidR="00D5022F" w:rsidRPr="00D5022F">
        <w:rPr>
          <w:bCs/>
        </w:rPr>
        <w:t>is still expressed as</w:t>
      </w:r>
      <w:r w:rsidRPr="00D5022F">
        <w:rPr>
          <w:bCs/>
        </w:rPr>
        <w:t>:</w:t>
      </w:r>
    </w:p>
    <w:p w:rsidR="000359B0" w:rsidRPr="00D5022F" w:rsidRDefault="000359B0" w:rsidP="00D5022F">
      <w:pPr>
        <w:ind w:firstLine="720"/>
        <w:rPr>
          <w:bCs/>
          <w:vertAlign w:val="subscript"/>
        </w:rPr>
      </w:pPr>
      <w:r w:rsidRPr="00D5022F">
        <w:rPr>
          <w:bCs/>
        </w:rPr>
        <w:t>T</w:t>
      </w:r>
      <w:r w:rsidRPr="00D5022F">
        <w:rPr>
          <w:bCs/>
          <w:vertAlign w:val="subscript"/>
        </w:rPr>
        <w:t xml:space="preserve">re-establish_delay </w:t>
      </w:r>
      <w:r w:rsidRPr="00D5022F">
        <w:rPr>
          <w:bCs/>
        </w:rPr>
        <w:t>=  T</w:t>
      </w:r>
      <w:r w:rsidRPr="00D5022F">
        <w:rPr>
          <w:bCs/>
          <w:vertAlign w:val="subscript"/>
        </w:rPr>
        <w:t>UE_re-establish_delay</w:t>
      </w:r>
      <w:r w:rsidRPr="00D5022F">
        <w:rPr>
          <w:bCs/>
        </w:rPr>
        <w:t xml:space="preserve"> + T</w:t>
      </w:r>
      <w:r w:rsidRPr="00D5022F">
        <w:rPr>
          <w:bCs/>
          <w:vertAlign w:val="subscript"/>
        </w:rPr>
        <w:t>UL_grant</w:t>
      </w:r>
      <w:r w:rsidRPr="00D5022F">
        <w:rPr>
          <w:bCs/>
        </w:rPr>
        <w:t xml:space="preserve"> </w:t>
      </w:r>
    </w:p>
    <w:p w:rsidR="00D5022F" w:rsidRPr="000359B0" w:rsidRDefault="00D5022F" w:rsidP="00D5022F">
      <w:pPr>
        <w:rPr>
          <w:bCs/>
        </w:rPr>
      </w:pPr>
      <w:r w:rsidRPr="00D5022F">
        <w:rPr>
          <w:bCs/>
        </w:rPr>
        <w:t xml:space="preserve">Where </w:t>
      </w:r>
      <w:r w:rsidR="000359B0" w:rsidRPr="00D5022F">
        <w:rPr>
          <w:bCs/>
        </w:rPr>
        <w:t>T</w:t>
      </w:r>
      <w:r w:rsidR="000359B0" w:rsidRPr="00D5022F">
        <w:rPr>
          <w:bCs/>
          <w:vertAlign w:val="subscript"/>
        </w:rPr>
        <w:t>UE_re-establish_delay</w:t>
      </w:r>
      <w:r w:rsidR="000359B0" w:rsidRPr="00D5022F">
        <w:rPr>
          <w:bCs/>
        </w:rPr>
        <w:t xml:space="preserve"> is the time between the moments when any of the conditions requiring RRC re-establishment as defined in clause </w:t>
      </w:r>
      <w:smartTag w:uri="urn:schemas-microsoft-com:office:smarttags" w:element="chsdate">
        <w:smartTagPr>
          <w:attr w:name="IsROCDate" w:val="False"/>
          <w:attr w:name="IsLunarDate" w:val="False"/>
          <w:attr w:name="Day" w:val="30"/>
          <w:attr w:name="Month" w:val="12"/>
          <w:attr w:name="Year" w:val="1899"/>
        </w:smartTagPr>
        <w:r w:rsidR="000359B0" w:rsidRPr="00D5022F">
          <w:rPr>
            <w:bCs/>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000359B0" w:rsidRPr="00D5022F">
            <w:rPr>
              <w:bCs/>
            </w:rPr>
            <w:t>3.7</w:t>
          </w:r>
        </w:smartTag>
      </w:smartTag>
      <w:r w:rsidR="000359B0" w:rsidRPr="00D5022F">
        <w:rPr>
          <w:bCs/>
        </w:rPr>
        <w:t xml:space="preserve"> in </w:t>
      </w:r>
      <w:r w:rsidRPr="00D5022F">
        <w:rPr>
          <w:bCs/>
        </w:rPr>
        <w:t>TS 36.331</w:t>
      </w:r>
      <w:r w:rsidR="000359B0" w:rsidRPr="00D5022F">
        <w:rPr>
          <w:bCs/>
        </w:rPr>
        <w:t xml:space="preserve"> is detected by the UE to the time when the UE sends PRACH to the target </w:t>
      </w:r>
      <w:r w:rsidR="000359B0" w:rsidRPr="00D5022F">
        <w:rPr>
          <w:rFonts w:hint="eastAsia"/>
          <w:bCs/>
        </w:rPr>
        <w:t>PC</w:t>
      </w:r>
      <w:r w:rsidRPr="00D5022F">
        <w:rPr>
          <w:bCs/>
        </w:rPr>
        <w:t>ell, and T</w:t>
      </w:r>
      <w:r w:rsidRPr="00D5022F">
        <w:rPr>
          <w:bCs/>
          <w:vertAlign w:val="subscript"/>
        </w:rPr>
        <w:t>UL_grant</w:t>
      </w:r>
      <w:r w:rsidRPr="00D5022F">
        <w:rPr>
          <w:bCs/>
        </w:rPr>
        <w:t xml:space="preserve"> is the time required to acquire and process uplink grant for the UE to transmit </w:t>
      </w:r>
      <w:r w:rsidRPr="00D5022F">
        <w:rPr>
          <w:bCs/>
          <w:i/>
        </w:rPr>
        <w:t>RRCConnectionReestablishmentRequest</w:t>
      </w:r>
      <w:r w:rsidRPr="00D5022F">
        <w:rPr>
          <w:bCs/>
        </w:rPr>
        <w:t xml:space="preserve"> message.</w:t>
      </w:r>
    </w:p>
    <w:p w:rsidR="000359B0" w:rsidRPr="00D5022F" w:rsidRDefault="000359B0" w:rsidP="000359B0">
      <w:pPr>
        <w:rPr>
          <w:bCs/>
        </w:rPr>
      </w:pPr>
      <w:r w:rsidRPr="00D5022F">
        <w:rPr>
          <w:bCs/>
        </w:rPr>
        <w:t>T</w:t>
      </w:r>
      <w:r w:rsidRPr="00D5022F">
        <w:rPr>
          <w:bCs/>
          <w:vertAlign w:val="subscript"/>
        </w:rPr>
        <w:t>UE_re-establish_delay</w:t>
      </w:r>
      <w:r w:rsidR="00D5022F" w:rsidRPr="00D5022F">
        <w:rPr>
          <w:bCs/>
        </w:rPr>
        <w:t xml:space="preserve"> may still be expressed as</w:t>
      </w:r>
      <w:r w:rsidRPr="00D5022F">
        <w:rPr>
          <w:bCs/>
        </w:rPr>
        <w:t>:</w:t>
      </w:r>
    </w:p>
    <w:p w:rsidR="000359B0" w:rsidRPr="00D5022F" w:rsidRDefault="000359B0" w:rsidP="00D5022F">
      <w:pPr>
        <w:ind w:firstLine="720"/>
        <w:rPr>
          <w:bCs/>
          <w:vertAlign w:val="subscript"/>
        </w:rPr>
      </w:pPr>
      <w:r w:rsidRPr="00D5022F">
        <w:rPr>
          <w:bCs/>
        </w:rPr>
        <w:t>T</w:t>
      </w:r>
      <w:r w:rsidRPr="00D5022F">
        <w:rPr>
          <w:bCs/>
          <w:vertAlign w:val="subscript"/>
        </w:rPr>
        <w:t>UE-re-establish_delay</w:t>
      </w:r>
      <w:r w:rsidRPr="00D5022F">
        <w:rPr>
          <w:bCs/>
        </w:rPr>
        <w:t xml:space="preserve"> = 50 ms + </w:t>
      </w:r>
      <w:r w:rsidR="00D5022F">
        <w:rPr>
          <w:bCs/>
        </w:rPr>
        <w:t>(</w:t>
      </w:r>
      <w:r w:rsidRPr="00D5022F">
        <w:rPr>
          <w:bCs/>
        </w:rPr>
        <w:t>N</w:t>
      </w:r>
      <w:r w:rsidRPr="00D5022F">
        <w:rPr>
          <w:bCs/>
          <w:vertAlign w:val="subscript"/>
        </w:rPr>
        <w:t>freq</w:t>
      </w:r>
      <w:r w:rsidR="00D5022F">
        <w:rPr>
          <w:bCs/>
        </w:rPr>
        <w:t xml:space="preserve"> – 1)*</w:t>
      </w:r>
      <w:r w:rsidRPr="00D5022F">
        <w:rPr>
          <w:bCs/>
        </w:rPr>
        <w:t>Tsearch + T</w:t>
      </w:r>
      <w:r w:rsidRPr="00D5022F">
        <w:rPr>
          <w:bCs/>
          <w:vertAlign w:val="subscript"/>
        </w:rPr>
        <w:t xml:space="preserve">SI </w:t>
      </w:r>
      <w:r w:rsidRPr="00D5022F">
        <w:rPr>
          <w:bCs/>
        </w:rPr>
        <w:t>+ T</w:t>
      </w:r>
      <w:r w:rsidRPr="00D5022F">
        <w:rPr>
          <w:bCs/>
          <w:vertAlign w:val="subscript"/>
        </w:rPr>
        <w:t>PRACH</w:t>
      </w:r>
    </w:p>
    <w:p w:rsidR="000359B0" w:rsidRPr="00D5022F" w:rsidRDefault="000359B0" w:rsidP="000359B0">
      <w:pPr>
        <w:rPr>
          <w:bCs/>
        </w:rPr>
      </w:pPr>
      <w:r w:rsidRPr="00D5022F">
        <w:rPr>
          <w:bCs/>
          <w:iCs/>
        </w:rPr>
        <w:t>T</w:t>
      </w:r>
      <w:r w:rsidRPr="00D5022F">
        <w:rPr>
          <w:bCs/>
          <w:iCs/>
          <w:vertAlign w:val="subscript"/>
        </w:rPr>
        <w:t>searc</w:t>
      </w:r>
      <w:r w:rsidRPr="00D5022F">
        <w:rPr>
          <w:bCs/>
          <w:i/>
          <w:vertAlign w:val="subscript"/>
        </w:rPr>
        <w:t>h</w:t>
      </w:r>
      <w:r w:rsidRPr="00D5022F">
        <w:rPr>
          <w:bCs/>
        </w:rPr>
        <w:t xml:space="preserve">: It is the time required by the UE to search </w:t>
      </w:r>
      <w:r w:rsidR="00D5022F">
        <w:rPr>
          <w:bCs/>
        </w:rPr>
        <w:t>a new</w:t>
      </w:r>
      <w:r w:rsidRPr="00D5022F">
        <w:rPr>
          <w:bCs/>
        </w:rPr>
        <w:t xml:space="preserve"> target </w:t>
      </w:r>
      <w:r w:rsidRPr="00D5022F">
        <w:rPr>
          <w:rFonts w:hint="eastAsia"/>
          <w:bCs/>
        </w:rPr>
        <w:t>PC</w:t>
      </w:r>
      <w:r w:rsidR="00D5022F">
        <w:rPr>
          <w:bCs/>
        </w:rPr>
        <w:t xml:space="preserve">ell, if no </w:t>
      </w:r>
      <w:r w:rsidR="00D5022F" w:rsidRPr="00D5022F">
        <w:rPr>
          <w:bCs/>
        </w:rPr>
        <w:t xml:space="preserve">target </w:t>
      </w:r>
      <w:r w:rsidR="00D5022F" w:rsidRPr="00D5022F">
        <w:rPr>
          <w:rFonts w:hint="eastAsia"/>
          <w:bCs/>
        </w:rPr>
        <w:t>PC</w:t>
      </w:r>
      <w:r w:rsidR="00D5022F" w:rsidRPr="00D5022F">
        <w:rPr>
          <w:bCs/>
        </w:rPr>
        <w:t>ell is known</w:t>
      </w:r>
      <w:r w:rsidR="00D5022F">
        <w:rPr>
          <w:bCs/>
        </w:rPr>
        <w:t xml:space="preserve">. The </w:t>
      </w:r>
      <w:r w:rsidR="00D5022F" w:rsidRPr="00D5022F">
        <w:rPr>
          <w:bCs/>
          <w:iCs/>
        </w:rPr>
        <w:t>T</w:t>
      </w:r>
      <w:r w:rsidR="00D5022F" w:rsidRPr="00D5022F">
        <w:rPr>
          <w:bCs/>
          <w:iCs/>
          <w:vertAlign w:val="subscript"/>
        </w:rPr>
        <w:t>searc</w:t>
      </w:r>
      <w:r w:rsidR="00D5022F" w:rsidRPr="00D5022F">
        <w:rPr>
          <w:bCs/>
          <w:i/>
          <w:vertAlign w:val="subscript"/>
        </w:rPr>
        <w:t>h</w:t>
      </w:r>
      <w:r w:rsidR="00D5022F">
        <w:rPr>
          <w:bCs/>
        </w:rPr>
        <w:t xml:space="preserve"> is, of course, the search time required by NB-IoT UE to search for a new cell, which should refer to the new NB-IoT cell search requirements. Similarly, </w:t>
      </w:r>
      <w:r w:rsidRPr="00D5022F">
        <w:rPr>
          <w:bCs/>
        </w:rPr>
        <w:t>T</w:t>
      </w:r>
      <w:r w:rsidRPr="00D5022F">
        <w:rPr>
          <w:bCs/>
          <w:vertAlign w:val="subscript"/>
        </w:rPr>
        <w:t>SI</w:t>
      </w:r>
      <w:r w:rsidR="00D5022F">
        <w:rPr>
          <w:bCs/>
        </w:rPr>
        <w:t xml:space="preserve">  should be defined as </w:t>
      </w:r>
      <w:r w:rsidRPr="00D5022F">
        <w:rPr>
          <w:bCs/>
        </w:rPr>
        <w:t xml:space="preserve">the time required for </w:t>
      </w:r>
      <w:r w:rsidR="00D5022F">
        <w:rPr>
          <w:bCs/>
        </w:rPr>
        <w:t xml:space="preserve">NB-IoT UE </w:t>
      </w:r>
      <w:r w:rsidRPr="00D5022F">
        <w:rPr>
          <w:bCs/>
        </w:rPr>
        <w:t>receiving all th</w:t>
      </w:r>
      <w:r w:rsidR="00D5022F">
        <w:rPr>
          <w:bCs/>
        </w:rPr>
        <w:t>e relevant system information</w:t>
      </w:r>
      <w:r w:rsidRPr="00D5022F">
        <w:rPr>
          <w:bCs/>
        </w:rPr>
        <w:t xml:space="preserve"> for the</w:t>
      </w:r>
      <w:r w:rsidRPr="00D5022F">
        <w:rPr>
          <w:rFonts w:hint="eastAsia"/>
          <w:bCs/>
        </w:rPr>
        <w:t xml:space="preserve"> target</w:t>
      </w:r>
      <w:r w:rsidRPr="00D5022F">
        <w:rPr>
          <w:bCs/>
        </w:rPr>
        <w:t xml:space="preserve"> PCell. T</w:t>
      </w:r>
      <w:r w:rsidRPr="00D5022F">
        <w:rPr>
          <w:bCs/>
          <w:vertAlign w:val="subscript"/>
        </w:rPr>
        <w:t xml:space="preserve">PRACH </w:t>
      </w:r>
      <w:r w:rsidR="00D5022F">
        <w:rPr>
          <w:bCs/>
        </w:rPr>
        <w:t xml:space="preserve"> will be </w:t>
      </w:r>
      <w:r w:rsidRPr="00D5022F">
        <w:rPr>
          <w:bCs/>
        </w:rPr>
        <w:t xml:space="preserve">additional delay caused by the </w:t>
      </w:r>
      <w:r w:rsidR="00D5022F">
        <w:rPr>
          <w:bCs/>
        </w:rPr>
        <w:t>NB-IoT random access procedure</w:t>
      </w:r>
      <w:r w:rsidRPr="00D5022F">
        <w:rPr>
          <w:bCs/>
        </w:rPr>
        <w:t>.</w:t>
      </w:r>
    </w:p>
    <w:p w:rsidR="00D5022F" w:rsidRPr="006B63DB" w:rsidRDefault="00D5022F" w:rsidP="00D5022F">
      <w:pPr>
        <w:rPr>
          <w:bCs/>
          <w:i/>
        </w:rPr>
      </w:pPr>
      <w:r w:rsidRPr="006B63DB">
        <w:rPr>
          <w:b/>
          <w:bCs/>
          <w:i/>
        </w:rPr>
        <w:t xml:space="preserve">Proposal 1: </w:t>
      </w:r>
      <w:r w:rsidRPr="006B63DB">
        <w:rPr>
          <w:bCs/>
          <w:i/>
        </w:rPr>
        <w:t xml:space="preserve">NB-IoT connection re-establishment requirements </w:t>
      </w:r>
      <w:r w:rsidR="006B63DB">
        <w:rPr>
          <w:bCs/>
          <w:i/>
        </w:rPr>
        <w:t>may</w:t>
      </w:r>
      <w:r w:rsidRPr="006B63DB">
        <w:rPr>
          <w:bCs/>
          <w:i/>
        </w:rPr>
        <w:t xml:space="preserve"> still </w:t>
      </w:r>
      <w:r w:rsidR="006B63DB">
        <w:rPr>
          <w:bCs/>
          <w:i/>
        </w:rPr>
        <w:t xml:space="preserve">be </w:t>
      </w:r>
      <w:r w:rsidRPr="006B63DB">
        <w:rPr>
          <w:bCs/>
          <w:i/>
        </w:rPr>
        <w:t>expressed as the RRC connection delay for UE detects RRC connection failure to the moment the UE sends PRACH preamble, plus the delay for the UE sends PRACH preamble to the moment the UE RRCConnectionReestablishmentRequest. The requirements should take into the consideration of the new cell search requirements and new PRACH procedure delays that may depend on the PRACH configuration and UE’s RF conditions.</w:t>
      </w:r>
    </w:p>
    <w:p w:rsidR="00D5022F" w:rsidRDefault="00D5022F" w:rsidP="00D5022F">
      <w:pPr>
        <w:pStyle w:val="Heading1"/>
      </w:pPr>
      <w:r w:rsidRPr="00FF31C8">
        <w:rPr>
          <w:iCs/>
        </w:rPr>
        <w:lastRenderedPageBreak/>
        <w:t xml:space="preserve">RRC connection </w:t>
      </w:r>
      <w:r>
        <w:rPr>
          <w:iCs/>
        </w:rPr>
        <w:t>suspension and resume</w:t>
      </w:r>
    </w:p>
    <w:p w:rsidR="003E71AF" w:rsidRDefault="003E71AF" w:rsidP="00D5022F">
      <w:r>
        <w:t xml:space="preserve">For legacy UEs, </w:t>
      </w:r>
      <w:r w:rsidRPr="003E71AF">
        <w:rPr>
          <w:i/>
        </w:rPr>
        <w:t>RRCConnectionRelease</w:t>
      </w:r>
      <w:r w:rsidRPr="003E71AF">
        <w:t xml:space="preserve"> </w:t>
      </w:r>
      <w:r>
        <w:t xml:space="preserve">message is only used for the eNB to release a RRC connection. For NB-IoT, the new </w:t>
      </w:r>
      <w:r w:rsidR="00D5022F">
        <w:t>procedure</w:t>
      </w:r>
      <w:r>
        <w:t xml:space="preserve">s for RRC connection suspension and resume are </w:t>
      </w:r>
      <w:r w:rsidR="00D5022F">
        <w:t>introduced, what allows the eNB to s</w:t>
      </w:r>
      <w:r w:rsidR="00D5022F" w:rsidRPr="002B3AFE">
        <w:t>uspen</w:t>
      </w:r>
      <w:r w:rsidR="00D5022F">
        <w:t>d a</w:t>
      </w:r>
      <w:r w:rsidR="00D5022F" w:rsidRPr="002B3AFE">
        <w:t xml:space="preserve"> RRC connection</w:t>
      </w:r>
      <w:r>
        <w:t xml:space="preserve">, </w:t>
      </w:r>
      <w:r w:rsidRPr="003E71AF">
        <w:t>which includes the suspension of the established radio bearers</w:t>
      </w:r>
      <w:r>
        <w:t xml:space="preserve">, with the </w:t>
      </w:r>
      <w:r w:rsidRPr="003E71AF">
        <w:rPr>
          <w:i/>
        </w:rPr>
        <w:t>RRCConnectionRelease</w:t>
      </w:r>
      <w:r>
        <w:t xml:space="preserve"> message and </w:t>
      </w:r>
    </w:p>
    <w:bookmarkStart w:id="2" w:name="_MON_1289914524"/>
    <w:bookmarkEnd w:id="2"/>
    <w:bookmarkStart w:id="3" w:name="_MON_1267948855"/>
    <w:bookmarkEnd w:id="3"/>
    <w:p w:rsidR="003E71AF" w:rsidRPr="003E71AF" w:rsidRDefault="003E71AF" w:rsidP="003E71AF">
      <w:pPr>
        <w:rPr>
          <w:b/>
        </w:rPr>
      </w:pPr>
      <w:r w:rsidRPr="003E71AF">
        <w:rPr>
          <w:b/>
        </w:rPr>
        <w:object w:dxaOrig="7574" w:dyaOrig="1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76.3pt" o:ole="">
            <v:imagedata r:id="rId6" o:title=""/>
          </v:shape>
          <o:OLEObject Type="Embed" ProgID="Word.Picture.8" ShapeID="_x0000_i1025" DrawAspect="Content" ObjectID="_1523279161" r:id="rId7"/>
        </w:object>
      </w:r>
    </w:p>
    <w:p w:rsidR="003E71AF" w:rsidRPr="003E71AF" w:rsidRDefault="003E71AF" w:rsidP="003E71AF">
      <w:pPr>
        <w:rPr>
          <w:b/>
        </w:rPr>
      </w:pPr>
      <w:r>
        <w:rPr>
          <w:b/>
        </w:rPr>
        <w:t xml:space="preserve">Figure </w:t>
      </w:r>
      <w:r w:rsidRPr="003E71AF">
        <w:rPr>
          <w:b/>
        </w:rPr>
        <w:t xml:space="preserve">1: </w:t>
      </w:r>
      <w:r>
        <w:rPr>
          <w:b/>
        </w:rPr>
        <w:t xml:space="preserve">eNB may suspend a </w:t>
      </w:r>
      <w:r w:rsidRPr="003E71AF">
        <w:rPr>
          <w:b/>
        </w:rPr>
        <w:t xml:space="preserve">RRC connection </w:t>
      </w:r>
      <w:r w:rsidR="001B7EA2">
        <w:rPr>
          <w:b/>
        </w:rPr>
        <w:t xml:space="preserve">for NB-IoT UE with the </w:t>
      </w:r>
      <w:r w:rsidRPr="003E71AF">
        <w:rPr>
          <w:b/>
          <w:i/>
        </w:rPr>
        <w:t>RRCConnectionRelease</w:t>
      </w:r>
      <w:r w:rsidRPr="003E71AF">
        <w:rPr>
          <w:b/>
        </w:rPr>
        <w:t xml:space="preserve"> message</w:t>
      </w:r>
    </w:p>
    <w:p w:rsidR="00D5022F" w:rsidRDefault="00D5022F" w:rsidP="00D5022F">
      <w:r w:rsidRPr="002B3AFE">
        <w:t>When the RRC connection is suspende</w:t>
      </w:r>
      <w:r>
        <w:t xml:space="preserve">d, the UE stores the full UE context </w:t>
      </w:r>
      <w:r w:rsidRPr="00992073">
        <w:t xml:space="preserve">and </w:t>
      </w:r>
      <w:r>
        <w:t xml:space="preserve">the </w:t>
      </w:r>
      <w:r w:rsidRPr="00512FCB">
        <w:rPr>
          <w:i/>
        </w:rPr>
        <w:t>resumeIdentity</w:t>
      </w:r>
      <w:r>
        <w:t>,</w:t>
      </w:r>
      <w:r w:rsidRPr="002B3AFE">
        <w:t xml:space="preserve"> and transitions to RRC_IDLE state. The RRC message to suspend the RRC connection is integrity protected and ciphered</w:t>
      </w:r>
      <w:r>
        <w:t>.</w:t>
      </w:r>
    </w:p>
    <w:p w:rsidR="00D5022F" w:rsidRDefault="00D5022F" w:rsidP="00D5022F">
      <w:r>
        <w:t xml:space="preserve">The resumption of a suspended </w:t>
      </w:r>
      <w:r w:rsidRPr="002B3AFE">
        <w:t xml:space="preserve">RRC connection is initiated </w:t>
      </w:r>
      <w:r>
        <w:t xml:space="preserve">by </w:t>
      </w:r>
      <w:r w:rsidR="003E71AF">
        <w:t>UE</w:t>
      </w:r>
      <w:r>
        <w:t xml:space="preserve"> </w:t>
      </w:r>
      <w:r w:rsidRPr="002B3AFE">
        <w:t>when the UE has a stored context</w:t>
      </w:r>
      <w:r w:rsidR="001B7EA2">
        <w:t xml:space="preserve"> and sends </w:t>
      </w:r>
      <w:r w:rsidR="001B7EA2" w:rsidRPr="001B7EA2">
        <w:rPr>
          <w:bCs/>
          <w:i/>
        </w:rPr>
        <w:t>RRCConnectionResumeRequest</w:t>
      </w:r>
      <w:r w:rsidR="001B7EA2" w:rsidRPr="001B7EA2">
        <w:rPr>
          <w:b/>
          <w:bCs/>
          <w:i/>
        </w:rPr>
        <w:t xml:space="preserve"> </w:t>
      </w:r>
      <w:r w:rsidR="001B7EA2" w:rsidRPr="001B7EA2">
        <w:rPr>
          <w:bCs/>
        </w:rPr>
        <w:t xml:space="preserve">with </w:t>
      </w:r>
      <w:r w:rsidR="001B7EA2" w:rsidRPr="001B7EA2">
        <w:rPr>
          <w:bCs/>
          <w:i/>
        </w:rPr>
        <w:t>resumeIdentity</w:t>
      </w:r>
      <w:r w:rsidR="001B7EA2">
        <w:t xml:space="preserve">. Once the </w:t>
      </w:r>
      <w:r w:rsidRPr="002B3AFE">
        <w:t>RRC connection resume is permitted by E-UTRAN and the UE needs to transit from RRC_IDLE state to RRC_CONNECTED state. When the RRC connection is resumed, RRC configures the UE according to the RRC connection resume procedure based on the stored UE context</w:t>
      </w:r>
      <w:r>
        <w:t xml:space="preserve"> </w:t>
      </w:r>
      <w:r>
        <w:rPr>
          <w:noProof/>
          <w:lang w:eastAsia="zh-TW"/>
        </w:rPr>
        <w:t xml:space="preserve">and any RRC configuration received from E-UTRAN. </w:t>
      </w:r>
      <w:r w:rsidRPr="002B3AFE">
        <w:t xml:space="preserve"> The request to resume the RRC connection includ</w:t>
      </w:r>
      <w:r>
        <w:t>es the</w:t>
      </w:r>
      <w:r w:rsidRPr="002B3AFE">
        <w:t>.</w:t>
      </w:r>
    </w:p>
    <w:p w:rsidR="001B7EA2" w:rsidRDefault="001B7EA2" w:rsidP="00D5022F"/>
    <w:bookmarkStart w:id="4" w:name="_MON_1516773507"/>
    <w:bookmarkEnd w:id="4"/>
    <w:p w:rsidR="003E71AF" w:rsidRPr="003E71AF" w:rsidRDefault="003E71AF" w:rsidP="003E71AF">
      <w:pPr>
        <w:rPr>
          <w:b/>
          <w:bCs/>
        </w:rPr>
      </w:pPr>
      <w:r w:rsidRPr="003E71AF">
        <w:rPr>
          <w:b/>
          <w:bCs/>
        </w:rPr>
        <w:object w:dxaOrig="7575" w:dyaOrig="3615">
          <v:shape id="_x0000_i1026" type="#_x0000_t75" style="width:351.95pt;height:169.25pt" o:ole="">
            <v:imagedata r:id="rId8" o:title=""/>
          </v:shape>
          <o:OLEObject Type="Embed" ProgID="Word.Picture.8" ShapeID="_x0000_i1026" DrawAspect="Content" ObjectID="_1523279162" r:id="rId9"/>
        </w:object>
      </w:r>
    </w:p>
    <w:p w:rsidR="003E71AF" w:rsidRPr="003E71AF" w:rsidRDefault="003E71AF" w:rsidP="003E71AF">
      <w:pPr>
        <w:rPr>
          <w:b/>
          <w:bCs/>
        </w:rPr>
      </w:pPr>
      <w:r w:rsidRPr="003E71AF">
        <w:rPr>
          <w:b/>
          <w:bCs/>
        </w:rPr>
        <w:t xml:space="preserve">Figure </w:t>
      </w:r>
      <w:r>
        <w:rPr>
          <w:b/>
          <w:bCs/>
        </w:rPr>
        <w:t>2</w:t>
      </w:r>
      <w:r w:rsidRPr="003E71AF">
        <w:rPr>
          <w:b/>
          <w:bCs/>
        </w:rPr>
        <w:t xml:space="preserve">: </w:t>
      </w:r>
      <w:r w:rsidR="001B7EA2">
        <w:rPr>
          <w:b/>
          <w:bCs/>
        </w:rPr>
        <w:t xml:space="preserve">NB-IoT </w:t>
      </w:r>
      <w:r>
        <w:rPr>
          <w:b/>
          <w:bCs/>
        </w:rPr>
        <w:t xml:space="preserve">UE sends </w:t>
      </w:r>
      <w:r w:rsidRPr="003E71AF">
        <w:rPr>
          <w:b/>
          <w:bCs/>
          <w:i/>
        </w:rPr>
        <w:t>RRCConnectionRe</w:t>
      </w:r>
      <w:r>
        <w:rPr>
          <w:b/>
          <w:bCs/>
          <w:i/>
        </w:rPr>
        <w:t xml:space="preserve">sumeRequest </w:t>
      </w:r>
      <w:r>
        <w:rPr>
          <w:b/>
          <w:bCs/>
        </w:rPr>
        <w:t>for a suspended connection</w:t>
      </w:r>
    </w:p>
    <w:p w:rsidR="008A63BD" w:rsidRDefault="008A63BD" w:rsidP="00D838BD">
      <w:pPr>
        <w:rPr>
          <w:bCs/>
        </w:rPr>
      </w:pPr>
      <w:r>
        <w:rPr>
          <w:bCs/>
        </w:rPr>
        <w:t xml:space="preserve">The purpose of introducing the RRC connection suspension and resume procedures is for improving the efficiency in RRC connection management, since there could potentially thousands of more NB-IoT UEs served by a single cell, and the </w:t>
      </w:r>
      <w:r w:rsidRPr="008A63BD">
        <w:rPr>
          <w:bCs/>
        </w:rPr>
        <w:t>RRC connection suspension</w:t>
      </w:r>
      <w:r>
        <w:rPr>
          <w:bCs/>
        </w:rPr>
        <w:t>/</w:t>
      </w:r>
      <w:r w:rsidRPr="008A63BD">
        <w:rPr>
          <w:bCs/>
        </w:rPr>
        <w:t xml:space="preserve">resume procedures </w:t>
      </w:r>
      <w:r>
        <w:rPr>
          <w:bCs/>
        </w:rPr>
        <w:t xml:space="preserve">may need much less time than the procedures for </w:t>
      </w:r>
      <w:r w:rsidRPr="008A63BD">
        <w:rPr>
          <w:bCs/>
        </w:rPr>
        <w:t xml:space="preserve">RRC connection </w:t>
      </w:r>
      <w:r>
        <w:rPr>
          <w:bCs/>
        </w:rPr>
        <w:t xml:space="preserve">release/reset up. </w:t>
      </w:r>
    </w:p>
    <w:p w:rsidR="00C40908" w:rsidRDefault="008A63BD" w:rsidP="00D838BD">
      <w:pPr>
        <w:rPr>
          <w:bCs/>
        </w:rPr>
      </w:pPr>
      <w:r>
        <w:rPr>
          <w:bCs/>
        </w:rPr>
        <w:t>In current TS 36.133, there is currently no performance requirem</w:t>
      </w:r>
      <w:r w:rsidR="006B63DB">
        <w:rPr>
          <w:bCs/>
        </w:rPr>
        <w:t>ent</w:t>
      </w:r>
      <w:r>
        <w:rPr>
          <w:bCs/>
        </w:rPr>
        <w:t xml:space="preserve"> for </w:t>
      </w:r>
      <w:r w:rsidRPr="008A63BD">
        <w:rPr>
          <w:bCs/>
        </w:rPr>
        <w:t xml:space="preserve">RRC connection </w:t>
      </w:r>
      <w:r>
        <w:rPr>
          <w:bCs/>
        </w:rPr>
        <w:t>set</w:t>
      </w:r>
      <w:r w:rsidRPr="008A63BD">
        <w:rPr>
          <w:bCs/>
        </w:rPr>
        <w:t>up</w:t>
      </w:r>
      <w:r>
        <w:rPr>
          <w:bCs/>
        </w:rPr>
        <w:t xml:space="preserve"> or release</w:t>
      </w:r>
      <w:r w:rsidRPr="008A63BD">
        <w:rPr>
          <w:bCs/>
        </w:rPr>
        <w:t>.</w:t>
      </w:r>
      <w:r>
        <w:rPr>
          <w:bCs/>
        </w:rPr>
        <w:t xml:space="preserve"> Given the importance of the efficiency of the new </w:t>
      </w:r>
      <w:r w:rsidRPr="008A63BD">
        <w:rPr>
          <w:bCs/>
        </w:rPr>
        <w:t>RRC connection suspension/resume procedures</w:t>
      </w:r>
      <w:r>
        <w:rPr>
          <w:bCs/>
        </w:rPr>
        <w:t xml:space="preserve"> for NB-IoT, we suggest RAN4 to have a discussion on the necessity of the RRM requirements for </w:t>
      </w:r>
      <w:r w:rsidRPr="008A63BD">
        <w:rPr>
          <w:bCs/>
        </w:rPr>
        <w:t>the new RRC connection suspension/resume procedures</w:t>
      </w:r>
      <w:r>
        <w:rPr>
          <w:bCs/>
        </w:rPr>
        <w:t>.</w:t>
      </w:r>
    </w:p>
    <w:p w:rsidR="006B63DB" w:rsidRPr="00C31F3C" w:rsidRDefault="006B63DB" w:rsidP="00D838BD">
      <w:pPr>
        <w:rPr>
          <w:bCs/>
          <w:i/>
        </w:rPr>
      </w:pPr>
      <w:r w:rsidRPr="00C31F3C">
        <w:rPr>
          <w:b/>
          <w:bCs/>
          <w:i/>
        </w:rPr>
        <w:t>Proposal 2:</w:t>
      </w:r>
      <w:r w:rsidRPr="00C31F3C">
        <w:rPr>
          <w:bCs/>
          <w:i/>
        </w:rPr>
        <w:t xml:space="preserve"> </w:t>
      </w:r>
      <w:r w:rsidR="00C31F3C">
        <w:rPr>
          <w:bCs/>
          <w:i/>
        </w:rPr>
        <w:t xml:space="preserve">New </w:t>
      </w:r>
      <w:r w:rsidR="00C31F3C" w:rsidRPr="00C31F3C">
        <w:rPr>
          <w:bCs/>
          <w:i/>
        </w:rPr>
        <w:t>RRC connection suspension/resume procedures</w:t>
      </w:r>
      <w:r w:rsidR="00C31F3C">
        <w:rPr>
          <w:bCs/>
          <w:i/>
        </w:rPr>
        <w:t xml:space="preserve"> are introduced in TS 36.331 for NB-IoT. </w:t>
      </w:r>
      <w:r w:rsidR="00C31F3C" w:rsidRPr="00C31F3C">
        <w:rPr>
          <w:bCs/>
          <w:i/>
        </w:rPr>
        <w:t>Given the importance of the efficiency of the new RRC connection suspension/resume procedures for NB-IoT, we suggest RAN4 to have a discussion on the necessity of the RRM requirements for the new RRC connection suspension/resume procedures.</w:t>
      </w:r>
    </w:p>
    <w:bookmarkEnd w:id="0"/>
    <w:bookmarkEnd w:id="1"/>
    <w:p w:rsidR="0097110C" w:rsidRDefault="00936354" w:rsidP="0097110C">
      <w:pPr>
        <w:pStyle w:val="Heading1"/>
        <w:spacing w:before="360"/>
        <w:ind w:left="2438" w:hanging="2438"/>
      </w:pPr>
      <w:r>
        <w:lastRenderedPageBreak/>
        <w:t>Summary</w:t>
      </w:r>
    </w:p>
    <w:p w:rsidR="006B63DB" w:rsidRDefault="00D838BD" w:rsidP="00D838BD">
      <w:pPr>
        <w:rPr>
          <w:lang w:val="en-US"/>
        </w:rPr>
      </w:pPr>
      <w:r>
        <w:t xml:space="preserve">In this paper, we </w:t>
      </w:r>
      <w:r w:rsidRPr="00D838BD">
        <w:t>discuss</w:t>
      </w:r>
      <w:r>
        <w:t>ed</w:t>
      </w:r>
      <w:r w:rsidRPr="00D838BD">
        <w:t xml:space="preserve"> the </w:t>
      </w:r>
      <w:r w:rsidR="006B63DB">
        <w:t xml:space="preserve">RRM requirements for </w:t>
      </w:r>
      <w:r w:rsidR="006B63DB" w:rsidRPr="006B63DB">
        <w:rPr>
          <w:lang w:val="en-US"/>
        </w:rPr>
        <w:t>RRC Connection control procedures for NB-IoT UEs</w:t>
      </w:r>
      <w:r w:rsidR="006B63DB">
        <w:rPr>
          <w:lang w:val="en-US"/>
        </w:rPr>
        <w:t xml:space="preserve">. </w:t>
      </w:r>
      <w:r w:rsidR="00C31F3C">
        <w:rPr>
          <w:lang w:val="en-US"/>
        </w:rPr>
        <w:t>It is proposed that</w:t>
      </w:r>
    </w:p>
    <w:p w:rsidR="00C31F3C" w:rsidRPr="00C31F3C" w:rsidRDefault="00C31F3C" w:rsidP="00C31F3C">
      <w:pPr>
        <w:rPr>
          <w:bCs/>
          <w:i/>
        </w:rPr>
      </w:pPr>
      <w:r w:rsidRPr="00C31F3C">
        <w:rPr>
          <w:b/>
          <w:bCs/>
          <w:i/>
        </w:rPr>
        <w:t xml:space="preserve">Proposal 1: </w:t>
      </w:r>
      <w:r w:rsidRPr="00C31F3C">
        <w:rPr>
          <w:bCs/>
          <w:i/>
        </w:rPr>
        <w:t>NB-IoT connection re-establishment requirements may still be expressed as the RRC connection delay for UE detects RRC connection failure to the moment the UE sends PRACH preamble, plus the delay for the UE sends PRACH preamble to the moment the UE RRCConnectionReestablishmentRequest. The requirements should take into the consideration of the new cell search requirements and new PRACH procedure delays that may depend on the PRACH configuration and UE’s RF conditions.</w:t>
      </w:r>
    </w:p>
    <w:p w:rsidR="00C31F3C" w:rsidRPr="00C31F3C" w:rsidRDefault="00C31F3C" w:rsidP="00C31F3C">
      <w:pPr>
        <w:rPr>
          <w:bCs/>
          <w:i/>
        </w:rPr>
      </w:pPr>
      <w:r w:rsidRPr="00C31F3C">
        <w:rPr>
          <w:b/>
          <w:bCs/>
          <w:i/>
        </w:rPr>
        <w:t>Proposal 2</w:t>
      </w:r>
      <w:r w:rsidRPr="00C31F3C">
        <w:rPr>
          <w:bCs/>
          <w:i/>
        </w:rPr>
        <w:t>: New RRC connection suspension/resume procedures are introduced in TS 36.331 for NB-IoT. Given the importance of the efficiency of the new RRC connection suspension/resume procedures for NB-IoT, we suggest RAN4 to have a discussion on the necessity of the RRM requirements for the new RRC connection suspension/resume procedures.</w:t>
      </w:r>
    </w:p>
    <w:p w:rsidR="0097110C" w:rsidRPr="00B37AFD" w:rsidRDefault="0097110C" w:rsidP="0097110C">
      <w:pPr>
        <w:pStyle w:val="Heading1"/>
        <w:spacing w:before="360"/>
        <w:ind w:left="2438" w:hanging="2438"/>
      </w:pPr>
      <w:r>
        <w:t>References</w:t>
      </w:r>
    </w:p>
    <w:p w:rsidR="00814B24" w:rsidRPr="006D6E62" w:rsidRDefault="00814B24" w:rsidP="00814B24">
      <w:pPr>
        <w:numPr>
          <w:ilvl w:val="0"/>
          <w:numId w:val="2"/>
        </w:numPr>
        <w:tabs>
          <w:tab w:val="num" w:pos="142"/>
          <w:tab w:val="left" w:pos="360"/>
        </w:tabs>
        <w:spacing w:after="0"/>
        <w:ind w:left="425" w:hanging="425"/>
        <w:jc w:val="both"/>
        <w:rPr>
          <w:lang w:val="en-US"/>
        </w:rPr>
      </w:pPr>
      <w:r w:rsidRPr="00814B24">
        <w:rPr>
          <w:bCs/>
        </w:rPr>
        <w:t>TS 36.133, “E-UTRAN: Requirements for support of radio resource management”</w:t>
      </w:r>
    </w:p>
    <w:p w:rsidR="006D6E62" w:rsidRPr="006D6E62" w:rsidRDefault="006D6E62" w:rsidP="00814B24">
      <w:pPr>
        <w:numPr>
          <w:ilvl w:val="0"/>
          <w:numId w:val="2"/>
        </w:numPr>
        <w:tabs>
          <w:tab w:val="num" w:pos="142"/>
          <w:tab w:val="left" w:pos="360"/>
        </w:tabs>
        <w:spacing w:after="0"/>
        <w:ind w:left="425" w:hanging="425"/>
        <w:jc w:val="both"/>
        <w:rPr>
          <w:lang w:val="en-US"/>
        </w:rPr>
      </w:pPr>
      <w:r>
        <w:rPr>
          <w:bCs/>
        </w:rPr>
        <w:t>TS 36.300</w:t>
      </w:r>
    </w:p>
    <w:p w:rsidR="006D6E62" w:rsidRPr="006D6E62" w:rsidRDefault="006D6E62" w:rsidP="00814B24">
      <w:pPr>
        <w:numPr>
          <w:ilvl w:val="0"/>
          <w:numId w:val="2"/>
        </w:numPr>
        <w:tabs>
          <w:tab w:val="num" w:pos="142"/>
          <w:tab w:val="left" w:pos="360"/>
        </w:tabs>
        <w:spacing w:after="0"/>
        <w:ind w:left="425" w:hanging="425"/>
        <w:jc w:val="both"/>
        <w:rPr>
          <w:lang w:val="en-US"/>
        </w:rPr>
      </w:pPr>
      <w:r>
        <w:rPr>
          <w:bCs/>
        </w:rPr>
        <w:t>TS 36.331</w:t>
      </w:r>
    </w:p>
    <w:p w:rsidR="006D6E62" w:rsidRPr="003A6939" w:rsidRDefault="006D6E62" w:rsidP="006D6E62">
      <w:pPr>
        <w:numPr>
          <w:ilvl w:val="0"/>
          <w:numId w:val="2"/>
        </w:numPr>
        <w:tabs>
          <w:tab w:val="num" w:pos="142"/>
          <w:tab w:val="left" w:pos="360"/>
        </w:tabs>
        <w:spacing w:after="0"/>
        <w:ind w:left="425" w:hanging="425"/>
        <w:jc w:val="both"/>
        <w:rPr>
          <w:lang w:val="en-US"/>
        </w:rPr>
      </w:pPr>
      <w:r w:rsidRPr="003A6939">
        <w:rPr>
          <w:lang w:val="en-US"/>
        </w:rPr>
        <w:t>R4-161946</w:t>
      </w:r>
      <w:r w:rsidRPr="003A6939">
        <w:rPr>
          <w:lang w:val="en-US"/>
        </w:rPr>
        <w:tab/>
        <w:t>Analysis of Random Access in NB-IoT</w:t>
      </w:r>
      <w:r w:rsidRPr="003A6939">
        <w:rPr>
          <w:lang w:val="en-US"/>
        </w:rPr>
        <w:tab/>
        <w:t>Ericsson</w:t>
      </w:r>
    </w:p>
    <w:p w:rsidR="006D6E62" w:rsidRPr="003A6939" w:rsidRDefault="006D6E62" w:rsidP="006D6E62">
      <w:pPr>
        <w:numPr>
          <w:ilvl w:val="0"/>
          <w:numId w:val="2"/>
        </w:numPr>
        <w:tabs>
          <w:tab w:val="num" w:pos="142"/>
          <w:tab w:val="left" w:pos="360"/>
        </w:tabs>
        <w:spacing w:after="0"/>
        <w:ind w:left="425" w:hanging="425"/>
        <w:jc w:val="both"/>
        <w:rPr>
          <w:lang w:val="en-US"/>
        </w:rPr>
      </w:pPr>
      <w:r w:rsidRPr="003A6939">
        <w:rPr>
          <w:lang w:val="en-US"/>
        </w:rPr>
        <w:t>R4-162865</w:t>
      </w:r>
      <w:r w:rsidRPr="003A6939">
        <w:rPr>
          <w:lang w:val="en-US"/>
        </w:rPr>
        <w:tab/>
        <w:t>WF on Random Access in NB-IoT RRM requirements</w:t>
      </w:r>
      <w:r w:rsidRPr="003A6939">
        <w:rPr>
          <w:lang w:val="en-US"/>
        </w:rPr>
        <w:tab/>
        <w:t>Ericsson</w:t>
      </w:r>
      <w:r w:rsidR="00B41C74">
        <w:rPr>
          <w:lang w:val="en-US"/>
        </w:rPr>
        <w:t>, Nokia</w:t>
      </w:r>
    </w:p>
    <w:p w:rsidR="006D6E62" w:rsidRPr="003A6939" w:rsidRDefault="006D6E62" w:rsidP="002E7FD4">
      <w:pPr>
        <w:tabs>
          <w:tab w:val="left" w:pos="360"/>
        </w:tabs>
        <w:spacing w:after="0"/>
        <w:ind w:left="425"/>
        <w:jc w:val="both"/>
        <w:rPr>
          <w:lang w:val="en-US"/>
        </w:rPr>
      </w:pPr>
    </w:p>
    <w:sectPr w:rsidR="006D6E62" w:rsidRPr="003A6939" w:rsidSect="002C1D30">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A Bk BT">
    <w:panose1 w:val="020B0502020204020303"/>
    <w:charset w:val="00"/>
    <w:family w:val="swiss"/>
    <w:pitch w:val="variable"/>
    <w:sig w:usb0="00000087"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3CharCharCharCharCharChar"/>
      <w:lvlText w:val="*"/>
      <w:lvlJc w:val="left"/>
    </w:lvl>
  </w:abstractNum>
  <w:abstractNum w:abstractNumId="1">
    <w:nsid w:val="05CB60DA"/>
    <w:multiLevelType w:val="hybridMultilevel"/>
    <w:tmpl w:val="7ED40F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B20463"/>
    <w:multiLevelType w:val="hybridMultilevel"/>
    <w:tmpl w:val="D0CCC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E85B94"/>
    <w:multiLevelType w:val="hybridMultilevel"/>
    <w:tmpl w:val="1F12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4F2165"/>
    <w:multiLevelType w:val="hybridMultilevel"/>
    <w:tmpl w:val="8C787E8A"/>
    <w:lvl w:ilvl="0" w:tplc="1A80EE74">
      <w:start w:val="1"/>
      <w:numFmt w:val="bullet"/>
      <w:pStyle w:val="ListParagraph"/>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7">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1679AD"/>
    <w:multiLevelType w:val="hybridMultilevel"/>
    <w:tmpl w:val="7AF0ED40"/>
    <w:lvl w:ilvl="0" w:tplc="416889E6">
      <w:start w:val="1"/>
      <w:numFmt w:val="bullet"/>
      <w:lvlText w:val="•"/>
      <w:lvlJc w:val="left"/>
      <w:pPr>
        <w:tabs>
          <w:tab w:val="num" w:pos="720"/>
        </w:tabs>
        <w:ind w:left="720" w:hanging="360"/>
      </w:pPr>
      <w:rPr>
        <w:rFonts w:ascii="Arial" w:hAnsi="Arial" w:hint="default"/>
      </w:rPr>
    </w:lvl>
    <w:lvl w:ilvl="1" w:tplc="D40EBBF2" w:tentative="1">
      <w:start w:val="1"/>
      <w:numFmt w:val="bullet"/>
      <w:lvlText w:val="•"/>
      <w:lvlJc w:val="left"/>
      <w:pPr>
        <w:tabs>
          <w:tab w:val="num" w:pos="1440"/>
        </w:tabs>
        <w:ind w:left="1440" w:hanging="360"/>
      </w:pPr>
      <w:rPr>
        <w:rFonts w:ascii="Arial" w:hAnsi="Arial" w:hint="default"/>
      </w:rPr>
    </w:lvl>
    <w:lvl w:ilvl="2" w:tplc="ADE0E8C8" w:tentative="1">
      <w:start w:val="1"/>
      <w:numFmt w:val="bullet"/>
      <w:lvlText w:val="•"/>
      <w:lvlJc w:val="left"/>
      <w:pPr>
        <w:tabs>
          <w:tab w:val="num" w:pos="2160"/>
        </w:tabs>
        <w:ind w:left="2160" w:hanging="360"/>
      </w:pPr>
      <w:rPr>
        <w:rFonts w:ascii="Arial" w:hAnsi="Arial" w:hint="default"/>
      </w:rPr>
    </w:lvl>
    <w:lvl w:ilvl="3" w:tplc="E51C0FB4" w:tentative="1">
      <w:start w:val="1"/>
      <w:numFmt w:val="bullet"/>
      <w:lvlText w:val="•"/>
      <w:lvlJc w:val="left"/>
      <w:pPr>
        <w:tabs>
          <w:tab w:val="num" w:pos="2880"/>
        </w:tabs>
        <w:ind w:left="2880" w:hanging="360"/>
      </w:pPr>
      <w:rPr>
        <w:rFonts w:ascii="Arial" w:hAnsi="Arial" w:hint="default"/>
      </w:rPr>
    </w:lvl>
    <w:lvl w:ilvl="4" w:tplc="C07037BA" w:tentative="1">
      <w:start w:val="1"/>
      <w:numFmt w:val="bullet"/>
      <w:lvlText w:val="•"/>
      <w:lvlJc w:val="left"/>
      <w:pPr>
        <w:tabs>
          <w:tab w:val="num" w:pos="3600"/>
        </w:tabs>
        <w:ind w:left="3600" w:hanging="360"/>
      </w:pPr>
      <w:rPr>
        <w:rFonts w:ascii="Arial" w:hAnsi="Arial" w:hint="default"/>
      </w:rPr>
    </w:lvl>
    <w:lvl w:ilvl="5" w:tplc="42B485EA" w:tentative="1">
      <w:start w:val="1"/>
      <w:numFmt w:val="bullet"/>
      <w:lvlText w:val="•"/>
      <w:lvlJc w:val="left"/>
      <w:pPr>
        <w:tabs>
          <w:tab w:val="num" w:pos="4320"/>
        </w:tabs>
        <w:ind w:left="4320" w:hanging="360"/>
      </w:pPr>
      <w:rPr>
        <w:rFonts w:ascii="Arial" w:hAnsi="Arial" w:hint="default"/>
      </w:rPr>
    </w:lvl>
    <w:lvl w:ilvl="6" w:tplc="0BEEFB02" w:tentative="1">
      <w:start w:val="1"/>
      <w:numFmt w:val="bullet"/>
      <w:lvlText w:val="•"/>
      <w:lvlJc w:val="left"/>
      <w:pPr>
        <w:tabs>
          <w:tab w:val="num" w:pos="5040"/>
        </w:tabs>
        <w:ind w:left="5040" w:hanging="360"/>
      </w:pPr>
      <w:rPr>
        <w:rFonts w:ascii="Arial" w:hAnsi="Arial" w:hint="default"/>
      </w:rPr>
    </w:lvl>
    <w:lvl w:ilvl="7" w:tplc="075A8240" w:tentative="1">
      <w:start w:val="1"/>
      <w:numFmt w:val="bullet"/>
      <w:lvlText w:val="•"/>
      <w:lvlJc w:val="left"/>
      <w:pPr>
        <w:tabs>
          <w:tab w:val="num" w:pos="5760"/>
        </w:tabs>
        <w:ind w:left="5760" w:hanging="360"/>
      </w:pPr>
      <w:rPr>
        <w:rFonts w:ascii="Arial" w:hAnsi="Arial" w:hint="default"/>
      </w:rPr>
    </w:lvl>
    <w:lvl w:ilvl="8" w:tplc="6F1AD6B8" w:tentative="1">
      <w:start w:val="1"/>
      <w:numFmt w:val="bullet"/>
      <w:lvlText w:val="•"/>
      <w:lvlJc w:val="left"/>
      <w:pPr>
        <w:tabs>
          <w:tab w:val="num" w:pos="6480"/>
        </w:tabs>
        <w:ind w:left="6480" w:hanging="360"/>
      </w:pPr>
      <w:rPr>
        <w:rFonts w:ascii="Arial" w:hAnsi="Arial" w:hint="default"/>
      </w:rPr>
    </w:lvl>
  </w:abstractNum>
  <w:abstractNum w:abstractNumId="9">
    <w:nsid w:val="4FE8329D"/>
    <w:multiLevelType w:val="hybridMultilevel"/>
    <w:tmpl w:val="9BC445D6"/>
    <w:lvl w:ilvl="0" w:tplc="135C045A">
      <w:start w:val="1"/>
      <w:numFmt w:val="bullet"/>
      <w:lvlText w:val="•"/>
      <w:lvlJc w:val="left"/>
      <w:pPr>
        <w:tabs>
          <w:tab w:val="num" w:pos="360"/>
        </w:tabs>
        <w:ind w:left="360" w:hanging="360"/>
      </w:pPr>
      <w:rPr>
        <w:rFonts w:ascii="Arial" w:hAnsi="Arial" w:hint="default"/>
      </w:rPr>
    </w:lvl>
    <w:lvl w:ilvl="1" w:tplc="420C118A">
      <w:start w:val="67"/>
      <w:numFmt w:val="bullet"/>
      <w:lvlText w:val="–"/>
      <w:lvlJc w:val="left"/>
      <w:pPr>
        <w:tabs>
          <w:tab w:val="num" w:pos="4950"/>
        </w:tabs>
        <w:ind w:left="4950" w:hanging="360"/>
      </w:pPr>
      <w:rPr>
        <w:rFonts w:ascii="Arial" w:hAnsi="Arial" w:hint="default"/>
      </w:rPr>
    </w:lvl>
    <w:lvl w:ilvl="2" w:tplc="1A36F0D8">
      <w:start w:val="1"/>
      <w:numFmt w:val="bullet"/>
      <w:lvlText w:val="•"/>
      <w:lvlJc w:val="left"/>
      <w:pPr>
        <w:tabs>
          <w:tab w:val="num" w:pos="1800"/>
        </w:tabs>
        <w:ind w:left="1800" w:hanging="360"/>
      </w:pPr>
      <w:rPr>
        <w:rFonts w:ascii="Arial" w:hAnsi="Arial" w:hint="default"/>
      </w:rPr>
    </w:lvl>
    <w:lvl w:ilvl="3" w:tplc="0E88DEA4">
      <w:start w:val="1"/>
      <w:numFmt w:val="bullet"/>
      <w:lvlText w:val="•"/>
      <w:lvlJc w:val="left"/>
      <w:pPr>
        <w:tabs>
          <w:tab w:val="num" w:pos="2520"/>
        </w:tabs>
        <w:ind w:left="2520" w:hanging="360"/>
      </w:pPr>
      <w:rPr>
        <w:rFonts w:ascii="Arial" w:hAnsi="Arial" w:hint="default"/>
      </w:rPr>
    </w:lvl>
    <w:lvl w:ilvl="4" w:tplc="B3900EE2">
      <w:start w:val="1"/>
      <w:numFmt w:val="bullet"/>
      <w:lvlText w:val="•"/>
      <w:lvlJc w:val="left"/>
      <w:pPr>
        <w:tabs>
          <w:tab w:val="num" w:pos="3240"/>
        </w:tabs>
        <w:ind w:left="3240" w:hanging="360"/>
      </w:pPr>
      <w:rPr>
        <w:rFonts w:ascii="Arial" w:hAnsi="Arial" w:hint="default"/>
      </w:rPr>
    </w:lvl>
    <w:lvl w:ilvl="5" w:tplc="38301912" w:tentative="1">
      <w:start w:val="1"/>
      <w:numFmt w:val="bullet"/>
      <w:lvlText w:val="•"/>
      <w:lvlJc w:val="left"/>
      <w:pPr>
        <w:tabs>
          <w:tab w:val="num" w:pos="3960"/>
        </w:tabs>
        <w:ind w:left="3960" w:hanging="360"/>
      </w:pPr>
      <w:rPr>
        <w:rFonts w:ascii="Arial" w:hAnsi="Arial" w:hint="default"/>
      </w:rPr>
    </w:lvl>
    <w:lvl w:ilvl="6" w:tplc="32BEED38" w:tentative="1">
      <w:start w:val="1"/>
      <w:numFmt w:val="bullet"/>
      <w:lvlText w:val="•"/>
      <w:lvlJc w:val="left"/>
      <w:pPr>
        <w:tabs>
          <w:tab w:val="num" w:pos="4680"/>
        </w:tabs>
        <w:ind w:left="4680" w:hanging="360"/>
      </w:pPr>
      <w:rPr>
        <w:rFonts w:ascii="Arial" w:hAnsi="Arial" w:hint="default"/>
      </w:rPr>
    </w:lvl>
    <w:lvl w:ilvl="7" w:tplc="FBFC8652" w:tentative="1">
      <w:start w:val="1"/>
      <w:numFmt w:val="bullet"/>
      <w:lvlText w:val="•"/>
      <w:lvlJc w:val="left"/>
      <w:pPr>
        <w:tabs>
          <w:tab w:val="num" w:pos="5400"/>
        </w:tabs>
        <w:ind w:left="5400" w:hanging="360"/>
      </w:pPr>
      <w:rPr>
        <w:rFonts w:ascii="Arial" w:hAnsi="Arial" w:hint="default"/>
      </w:rPr>
    </w:lvl>
    <w:lvl w:ilvl="8" w:tplc="688E7474" w:tentative="1">
      <w:start w:val="1"/>
      <w:numFmt w:val="bullet"/>
      <w:lvlText w:val="•"/>
      <w:lvlJc w:val="left"/>
      <w:pPr>
        <w:tabs>
          <w:tab w:val="num" w:pos="6120"/>
        </w:tabs>
        <w:ind w:left="6120" w:hanging="360"/>
      </w:pPr>
      <w:rPr>
        <w:rFonts w:ascii="Arial" w:hAnsi="Arial" w:hint="default"/>
      </w:rPr>
    </w:lvl>
  </w:abstractNum>
  <w:abstractNum w:abstractNumId="10">
    <w:nsid w:val="55747B5B"/>
    <w:multiLevelType w:val="hybridMultilevel"/>
    <w:tmpl w:val="3880D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73263AD"/>
    <w:multiLevelType w:val="hybridMultilevel"/>
    <w:tmpl w:val="4662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3">
    <w:nsid w:val="6ABF7E26"/>
    <w:multiLevelType w:val="hybridMultilevel"/>
    <w:tmpl w:val="9B3C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0A6CFB"/>
    <w:multiLevelType w:val="hybridMultilevel"/>
    <w:tmpl w:val="620A9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6A375A"/>
    <w:multiLevelType w:val="hybridMultilevel"/>
    <w:tmpl w:val="7AEC5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7BC330F5"/>
    <w:multiLevelType w:val="hybridMultilevel"/>
    <w:tmpl w:val="C2769C2A"/>
    <w:lvl w:ilvl="0" w:tplc="7AAA2E94">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6"/>
  </w:num>
  <w:num w:numId="6">
    <w:abstractNumId w:val="3"/>
  </w:num>
  <w:num w:numId="7">
    <w:abstractNumId w:val="10"/>
  </w:num>
  <w:num w:numId="8">
    <w:abstractNumId w:val="15"/>
  </w:num>
  <w:num w:numId="9">
    <w:abstractNumId w:val="14"/>
  </w:num>
  <w:num w:numId="10">
    <w:abstractNumId w:val="13"/>
  </w:num>
  <w:num w:numId="11">
    <w:abstractNumId w:val="7"/>
  </w:num>
  <w:num w:numId="12">
    <w:abstractNumId w:val="2"/>
  </w:num>
  <w:num w:numId="13">
    <w:abstractNumId w:val="4"/>
  </w:num>
  <w:num w:numId="1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5">
    <w:abstractNumId w:val="12"/>
  </w:num>
  <w:num w:numId="16">
    <w:abstractNumId w:val="5"/>
  </w:num>
  <w:num w:numId="17">
    <w:abstractNumId w:val="17"/>
  </w:num>
  <w:num w:numId="18">
    <w:abstractNumId w:val="11"/>
  </w:num>
  <w:num w:numId="19">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numRestart w:val="eachSect"/>
  </w:footnotePr>
  <w:compat>
    <w:useFELayout/>
  </w:compat>
  <w:rsids>
    <w:rsidRoot w:val="0097110C"/>
    <w:rsid w:val="0000069E"/>
    <w:rsid w:val="00000A08"/>
    <w:rsid w:val="0000165C"/>
    <w:rsid w:val="00002AD3"/>
    <w:rsid w:val="000035FC"/>
    <w:rsid w:val="00003677"/>
    <w:rsid w:val="0000487C"/>
    <w:rsid w:val="00004D19"/>
    <w:rsid w:val="000061B2"/>
    <w:rsid w:val="00011FE5"/>
    <w:rsid w:val="000131C2"/>
    <w:rsid w:val="00017C66"/>
    <w:rsid w:val="00020E57"/>
    <w:rsid w:val="00022894"/>
    <w:rsid w:val="00023492"/>
    <w:rsid w:val="000248A1"/>
    <w:rsid w:val="00030DD4"/>
    <w:rsid w:val="00032B82"/>
    <w:rsid w:val="000359B0"/>
    <w:rsid w:val="00036BF4"/>
    <w:rsid w:val="00037C21"/>
    <w:rsid w:val="00041B00"/>
    <w:rsid w:val="00042F17"/>
    <w:rsid w:val="000456D5"/>
    <w:rsid w:val="00045DCC"/>
    <w:rsid w:val="00046EEB"/>
    <w:rsid w:val="00047DBB"/>
    <w:rsid w:val="000510E6"/>
    <w:rsid w:val="00051925"/>
    <w:rsid w:val="000521CC"/>
    <w:rsid w:val="000525E5"/>
    <w:rsid w:val="00053C03"/>
    <w:rsid w:val="000551E6"/>
    <w:rsid w:val="000564B0"/>
    <w:rsid w:val="00057805"/>
    <w:rsid w:val="00060144"/>
    <w:rsid w:val="00060EB6"/>
    <w:rsid w:val="00061C39"/>
    <w:rsid w:val="00063A23"/>
    <w:rsid w:val="00065009"/>
    <w:rsid w:val="000650F6"/>
    <w:rsid w:val="00065170"/>
    <w:rsid w:val="00065D8F"/>
    <w:rsid w:val="00066D69"/>
    <w:rsid w:val="00073A43"/>
    <w:rsid w:val="00073D0A"/>
    <w:rsid w:val="00073D93"/>
    <w:rsid w:val="00080B29"/>
    <w:rsid w:val="00081E9F"/>
    <w:rsid w:val="00082975"/>
    <w:rsid w:val="00086035"/>
    <w:rsid w:val="0008685F"/>
    <w:rsid w:val="00087C0A"/>
    <w:rsid w:val="00091B15"/>
    <w:rsid w:val="00096785"/>
    <w:rsid w:val="00096AE9"/>
    <w:rsid w:val="000970F7"/>
    <w:rsid w:val="000A1902"/>
    <w:rsid w:val="000A35A5"/>
    <w:rsid w:val="000A455A"/>
    <w:rsid w:val="000A5043"/>
    <w:rsid w:val="000A6038"/>
    <w:rsid w:val="000B3291"/>
    <w:rsid w:val="000B33B9"/>
    <w:rsid w:val="000B508A"/>
    <w:rsid w:val="000B625E"/>
    <w:rsid w:val="000C0AAB"/>
    <w:rsid w:val="000C275F"/>
    <w:rsid w:val="000C2C5D"/>
    <w:rsid w:val="000C3295"/>
    <w:rsid w:val="000C5367"/>
    <w:rsid w:val="000C5F19"/>
    <w:rsid w:val="000D0F6D"/>
    <w:rsid w:val="000D132E"/>
    <w:rsid w:val="000D53E4"/>
    <w:rsid w:val="000E024B"/>
    <w:rsid w:val="000E1197"/>
    <w:rsid w:val="000E1B4C"/>
    <w:rsid w:val="000E2AB3"/>
    <w:rsid w:val="000E4025"/>
    <w:rsid w:val="000E4679"/>
    <w:rsid w:val="000E4D82"/>
    <w:rsid w:val="000E6708"/>
    <w:rsid w:val="000E7CAB"/>
    <w:rsid w:val="000F0C73"/>
    <w:rsid w:val="000F37AC"/>
    <w:rsid w:val="000F4370"/>
    <w:rsid w:val="000F4D88"/>
    <w:rsid w:val="000F6124"/>
    <w:rsid w:val="000F7948"/>
    <w:rsid w:val="00101F6B"/>
    <w:rsid w:val="0010503C"/>
    <w:rsid w:val="00106A76"/>
    <w:rsid w:val="001074F6"/>
    <w:rsid w:val="001135F7"/>
    <w:rsid w:val="00113952"/>
    <w:rsid w:val="00113B46"/>
    <w:rsid w:val="00123B6F"/>
    <w:rsid w:val="00123C93"/>
    <w:rsid w:val="00127347"/>
    <w:rsid w:val="00130DB2"/>
    <w:rsid w:val="00131FFA"/>
    <w:rsid w:val="001337F6"/>
    <w:rsid w:val="001340EC"/>
    <w:rsid w:val="001359FB"/>
    <w:rsid w:val="00140AE1"/>
    <w:rsid w:val="00141B2E"/>
    <w:rsid w:val="00141CAE"/>
    <w:rsid w:val="0014288F"/>
    <w:rsid w:val="00143DC4"/>
    <w:rsid w:val="00143EA4"/>
    <w:rsid w:val="0014420D"/>
    <w:rsid w:val="001445A2"/>
    <w:rsid w:val="00144C39"/>
    <w:rsid w:val="001451ED"/>
    <w:rsid w:val="00145E83"/>
    <w:rsid w:val="00147493"/>
    <w:rsid w:val="00153B33"/>
    <w:rsid w:val="00154E97"/>
    <w:rsid w:val="0015527C"/>
    <w:rsid w:val="001642B2"/>
    <w:rsid w:val="00167C76"/>
    <w:rsid w:val="00170D33"/>
    <w:rsid w:val="00170EC3"/>
    <w:rsid w:val="00171CED"/>
    <w:rsid w:val="00173EAF"/>
    <w:rsid w:val="00176C3B"/>
    <w:rsid w:val="00185F57"/>
    <w:rsid w:val="0018622C"/>
    <w:rsid w:val="00187673"/>
    <w:rsid w:val="00191395"/>
    <w:rsid w:val="0019216A"/>
    <w:rsid w:val="00193CCA"/>
    <w:rsid w:val="00196B43"/>
    <w:rsid w:val="00196CCF"/>
    <w:rsid w:val="001A101A"/>
    <w:rsid w:val="001A18C9"/>
    <w:rsid w:val="001A4772"/>
    <w:rsid w:val="001A4B05"/>
    <w:rsid w:val="001B02DA"/>
    <w:rsid w:val="001B0451"/>
    <w:rsid w:val="001B17DF"/>
    <w:rsid w:val="001B1A5A"/>
    <w:rsid w:val="001B21F4"/>
    <w:rsid w:val="001B4E00"/>
    <w:rsid w:val="001B68AC"/>
    <w:rsid w:val="001B7EA2"/>
    <w:rsid w:val="001C264E"/>
    <w:rsid w:val="001D468C"/>
    <w:rsid w:val="001E00FA"/>
    <w:rsid w:val="001E0CFC"/>
    <w:rsid w:val="001E0FAA"/>
    <w:rsid w:val="001E21AB"/>
    <w:rsid w:val="001E38D8"/>
    <w:rsid w:val="001E3F23"/>
    <w:rsid w:val="001E622F"/>
    <w:rsid w:val="001E7C34"/>
    <w:rsid w:val="001F0E9A"/>
    <w:rsid w:val="001F0ED9"/>
    <w:rsid w:val="001F12D0"/>
    <w:rsid w:val="001F2271"/>
    <w:rsid w:val="001F2393"/>
    <w:rsid w:val="001F27AF"/>
    <w:rsid w:val="001F38B9"/>
    <w:rsid w:val="001F7AE5"/>
    <w:rsid w:val="00201E09"/>
    <w:rsid w:val="0020224C"/>
    <w:rsid w:val="002046C0"/>
    <w:rsid w:val="00204C5E"/>
    <w:rsid w:val="002115D0"/>
    <w:rsid w:val="0021201D"/>
    <w:rsid w:val="002128D0"/>
    <w:rsid w:val="00222ABB"/>
    <w:rsid w:val="002247C7"/>
    <w:rsid w:val="00224E17"/>
    <w:rsid w:val="0022511B"/>
    <w:rsid w:val="0022629F"/>
    <w:rsid w:val="002264B0"/>
    <w:rsid w:val="002334B1"/>
    <w:rsid w:val="00234C80"/>
    <w:rsid w:val="00234D88"/>
    <w:rsid w:val="0023622D"/>
    <w:rsid w:val="0023786D"/>
    <w:rsid w:val="0024340D"/>
    <w:rsid w:val="002439FB"/>
    <w:rsid w:val="00244947"/>
    <w:rsid w:val="002454D0"/>
    <w:rsid w:val="00246A2F"/>
    <w:rsid w:val="00246E2D"/>
    <w:rsid w:val="002476EE"/>
    <w:rsid w:val="00247B4C"/>
    <w:rsid w:val="00251865"/>
    <w:rsid w:val="0025312A"/>
    <w:rsid w:val="00254F58"/>
    <w:rsid w:val="002558F6"/>
    <w:rsid w:val="002564A3"/>
    <w:rsid w:val="00262E0D"/>
    <w:rsid w:val="00265036"/>
    <w:rsid w:val="00265463"/>
    <w:rsid w:val="00267280"/>
    <w:rsid w:val="00267D92"/>
    <w:rsid w:val="00271EEB"/>
    <w:rsid w:val="002722FA"/>
    <w:rsid w:val="0027298C"/>
    <w:rsid w:val="00274865"/>
    <w:rsid w:val="002803F7"/>
    <w:rsid w:val="00280BA5"/>
    <w:rsid w:val="00281019"/>
    <w:rsid w:val="00281339"/>
    <w:rsid w:val="00282C9F"/>
    <w:rsid w:val="00283963"/>
    <w:rsid w:val="00283B99"/>
    <w:rsid w:val="00284888"/>
    <w:rsid w:val="002873D3"/>
    <w:rsid w:val="002879FF"/>
    <w:rsid w:val="002957F6"/>
    <w:rsid w:val="00296FD4"/>
    <w:rsid w:val="00297970"/>
    <w:rsid w:val="002A365E"/>
    <w:rsid w:val="002A3BED"/>
    <w:rsid w:val="002A3E71"/>
    <w:rsid w:val="002A45B3"/>
    <w:rsid w:val="002A6422"/>
    <w:rsid w:val="002A69F9"/>
    <w:rsid w:val="002A769D"/>
    <w:rsid w:val="002B06CB"/>
    <w:rsid w:val="002B2082"/>
    <w:rsid w:val="002B5D0E"/>
    <w:rsid w:val="002B65A2"/>
    <w:rsid w:val="002B774A"/>
    <w:rsid w:val="002C1D30"/>
    <w:rsid w:val="002C29E7"/>
    <w:rsid w:val="002C54CB"/>
    <w:rsid w:val="002C5627"/>
    <w:rsid w:val="002D0166"/>
    <w:rsid w:val="002D057E"/>
    <w:rsid w:val="002D431B"/>
    <w:rsid w:val="002D4CEA"/>
    <w:rsid w:val="002D5B5F"/>
    <w:rsid w:val="002D6C4D"/>
    <w:rsid w:val="002E06D3"/>
    <w:rsid w:val="002E1C65"/>
    <w:rsid w:val="002E2527"/>
    <w:rsid w:val="002E4AD5"/>
    <w:rsid w:val="002E4BAD"/>
    <w:rsid w:val="002E68F8"/>
    <w:rsid w:val="002E7C5D"/>
    <w:rsid w:val="002E7FD4"/>
    <w:rsid w:val="002F034C"/>
    <w:rsid w:val="002F1D35"/>
    <w:rsid w:val="002F7059"/>
    <w:rsid w:val="00301DE5"/>
    <w:rsid w:val="00305551"/>
    <w:rsid w:val="00306039"/>
    <w:rsid w:val="00307413"/>
    <w:rsid w:val="0031108C"/>
    <w:rsid w:val="00311DAB"/>
    <w:rsid w:val="00314560"/>
    <w:rsid w:val="00316E01"/>
    <w:rsid w:val="0032059C"/>
    <w:rsid w:val="003205A6"/>
    <w:rsid w:val="0032140B"/>
    <w:rsid w:val="00321E3A"/>
    <w:rsid w:val="00322B49"/>
    <w:rsid w:val="00324929"/>
    <w:rsid w:val="003255C3"/>
    <w:rsid w:val="00325D38"/>
    <w:rsid w:val="003269A0"/>
    <w:rsid w:val="00330539"/>
    <w:rsid w:val="003308D6"/>
    <w:rsid w:val="003326C6"/>
    <w:rsid w:val="0033497E"/>
    <w:rsid w:val="00337D75"/>
    <w:rsid w:val="003425B4"/>
    <w:rsid w:val="00345578"/>
    <w:rsid w:val="00345726"/>
    <w:rsid w:val="00347AD0"/>
    <w:rsid w:val="0035224C"/>
    <w:rsid w:val="00352682"/>
    <w:rsid w:val="0035417F"/>
    <w:rsid w:val="0035421D"/>
    <w:rsid w:val="003565F6"/>
    <w:rsid w:val="00356D08"/>
    <w:rsid w:val="00357D0E"/>
    <w:rsid w:val="0036004A"/>
    <w:rsid w:val="00360A96"/>
    <w:rsid w:val="0036203D"/>
    <w:rsid w:val="00362FA9"/>
    <w:rsid w:val="003638D4"/>
    <w:rsid w:val="00363B72"/>
    <w:rsid w:val="00365B80"/>
    <w:rsid w:val="00367E30"/>
    <w:rsid w:val="00373E5F"/>
    <w:rsid w:val="00373FA1"/>
    <w:rsid w:val="00374B45"/>
    <w:rsid w:val="003758A5"/>
    <w:rsid w:val="00375E20"/>
    <w:rsid w:val="003763AB"/>
    <w:rsid w:val="00376590"/>
    <w:rsid w:val="003776D0"/>
    <w:rsid w:val="003816A8"/>
    <w:rsid w:val="003875EA"/>
    <w:rsid w:val="00387F73"/>
    <w:rsid w:val="00391A05"/>
    <w:rsid w:val="00395653"/>
    <w:rsid w:val="00395678"/>
    <w:rsid w:val="00395EE2"/>
    <w:rsid w:val="00396B9D"/>
    <w:rsid w:val="00397557"/>
    <w:rsid w:val="003A0BF0"/>
    <w:rsid w:val="003A416E"/>
    <w:rsid w:val="003A6939"/>
    <w:rsid w:val="003A7F03"/>
    <w:rsid w:val="003B1B2B"/>
    <w:rsid w:val="003B434E"/>
    <w:rsid w:val="003B51C8"/>
    <w:rsid w:val="003C11FC"/>
    <w:rsid w:val="003C16D0"/>
    <w:rsid w:val="003C19D1"/>
    <w:rsid w:val="003C220F"/>
    <w:rsid w:val="003C2894"/>
    <w:rsid w:val="003D32A8"/>
    <w:rsid w:val="003D3D0C"/>
    <w:rsid w:val="003D6FFD"/>
    <w:rsid w:val="003E08B9"/>
    <w:rsid w:val="003E16F8"/>
    <w:rsid w:val="003E4B49"/>
    <w:rsid w:val="003E6FC2"/>
    <w:rsid w:val="003E71AF"/>
    <w:rsid w:val="003F2E6F"/>
    <w:rsid w:val="003F3E17"/>
    <w:rsid w:val="00404751"/>
    <w:rsid w:val="00404F2B"/>
    <w:rsid w:val="004057F9"/>
    <w:rsid w:val="00410A13"/>
    <w:rsid w:val="00410E30"/>
    <w:rsid w:val="00411FFA"/>
    <w:rsid w:val="0041502A"/>
    <w:rsid w:val="004159D1"/>
    <w:rsid w:val="00420C5E"/>
    <w:rsid w:val="00424050"/>
    <w:rsid w:val="00424865"/>
    <w:rsid w:val="00424EF0"/>
    <w:rsid w:val="004255FC"/>
    <w:rsid w:val="00431883"/>
    <w:rsid w:val="004330BB"/>
    <w:rsid w:val="004340CD"/>
    <w:rsid w:val="0043581F"/>
    <w:rsid w:val="00436EB4"/>
    <w:rsid w:val="00437728"/>
    <w:rsid w:val="00437F2D"/>
    <w:rsid w:val="0044459F"/>
    <w:rsid w:val="004453D5"/>
    <w:rsid w:val="00445943"/>
    <w:rsid w:val="004459BC"/>
    <w:rsid w:val="00446360"/>
    <w:rsid w:val="00447F66"/>
    <w:rsid w:val="0045001D"/>
    <w:rsid w:val="0045067D"/>
    <w:rsid w:val="00454858"/>
    <w:rsid w:val="00457974"/>
    <w:rsid w:val="00463AD0"/>
    <w:rsid w:val="00463F36"/>
    <w:rsid w:val="00464262"/>
    <w:rsid w:val="0046429F"/>
    <w:rsid w:val="004653A1"/>
    <w:rsid w:val="0046563D"/>
    <w:rsid w:val="00467482"/>
    <w:rsid w:val="00470169"/>
    <w:rsid w:val="004710EE"/>
    <w:rsid w:val="00471AFF"/>
    <w:rsid w:val="00472FE9"/>
    <w:rsid w:val="004732B5"/>
    <w:rsid w:val="004757E0"/>
    <w:rsid w:val="00477F85"/>
    <w:rsid w:val="00481927"/>
    <w:rsid w:val="0048338D"/>
    <w:rsid w:val="004834BE"/>
    <w:rsid w:val="0048387E"/>
    <w:rsid w:val="00483A2F"/>
    <w:rsid w:val="00484B48"/>
    <w:rsid w:val="004874D0"/>
    <w:rsid w:val="0049097B"/>
    <w:rsid w:val="00493FF6"/>
    <w:rsid w:val="00495405"/>
    <w:rsid w:val="004A019B"/>
    <w:rsid w:val="004A627A"/>
    <w:rsid w:val="004A7119"/>
    <w:rsid w:val="004B1172"/>
    <w:rsid w:val="004B1E51"/>
    <w:rsid w:val="004B35C0"/>
    <w:rsid w:val="004B57BC"/>
    <w:rsid w:val="004B620F"/>
    <w:rsid w:val="004C13F0"/>
    <w:rsid w:val="004C271C"/>
    <w:rsid w:val="004D430E"/>
    <w:rsid w:val="004D460D"/>
    <w:rsid w:val="004D4CC1"/>
    <w:rsid w:val="004E09F6"/>
    <w:rsid w:val="004E49B1"/>
    <w:rsid w:val="004E4F79"/>
    <w:rsid w:val="004F4FE3"/>
    <w:rsid w:val="004F759C"/>
    <w:rsid w:val="004F7CB5"/>
    <w:rsid w:val="005004AA"/>
    <w:rsid w:val="00502ECD"/>
    <w:rsid w:val="00503446"/>
    <w:rsid w:val="00506FF2"/>
    <w:rsid w:val="00507139"/>
    <w:rsid w:val="00511CC6"/>
    <w:rsid w:val="005128A8"/>
    <w:rsid w:val="0051418A"/>
    <w:rsid w:val="00514412"/>
    <w:rsid w:val="00515FD9"/>
    <w:rsid w:val="00516E17"/>
    <w:rsid w:val="00520C5E"/>
    <w:rsid w:val="00521883"/>
    <w:rsid w:val="00522E26"/>
    <w:rsid w:val="00525943"/>
    <w:rsid w:val="0053088B"/>
    <w:rsid w:val="00531866"/>
    <w:rsid w:val="00532C28"/>
    <w:rsid w:val="00533F13"/>
    <w:rsid w:val="00535126"/>
    <w:rsid w:val="0053512E"/>
    <w:rsid w:val="0053760B"/>
    <w:rsid w:val="005408B3"/>
    <w:rsid w:val="0054215C"/>
    <w:rsid w:val="0054234D"/>
    <w:rsid w:val="00542F2A"/>
    <w:rsid w:val="00543614"/>
    <w:rsid w:val="00545694"/>
    <w:rsid w:val="005504E7"/>
    <w:rsid w:val="005540DC"/>
    <w:rsid w:val="00555F9A"/>
    <w:rsid w:val="00556A38"/>
    <w:rsid w:val="0056124F"/>
    <w:rsid w:val="00561EC1"/>
    <w:rsid w:val="005631ED"/>
    <w:rsid w:val="0056456B"/>
    <w:rsid w:val="00564A11"/>
    <w:rsid w:val="00566B19"/>
    <w:rsid w:val="00567B60"/>
    <w:rsid w:val="005711D4"/>
    <w:rsid w:val="00573421"/>
    <w:rsid w:val="00574DB9"/>
    <w:rsid w:val="0057739B"/>
    <w:rsid w:val="0058195C"/>
    <w:rsid w:val="00582249"/>
    <w:rsid w:val="00583CCE"/>
    <w:rsid w:val="005845C9"/>
    <w:rsid w:val="00587B55"/>
    <w:rsid w:val="005906F9"/>
    <w:rsid w:val="00590D50"/>
    <w:rsid w:val="00590F27"/>
    <w:rsid w:val="00591F9C"/>
    <w:rsid w:val="00592D4C"/>
    <w:rsid w:val="00593279"/>
    <w:rsid w:val="00593D97"/>
    <w:rsid w:val="0059574F"/>
    <w:rsid w:val="0059619D"/>
    <w:rsid w:val="0059746F"/>
    <w:rsid w:val="0059764B"/>
    <w:rsid w:val="005A0A2F"/>
    <w:rsid w:val="005A303B"/>
    <w:rsid w:val="005A4432"/>
    <w:rsid w:val="005A4F03"/>
    <w:rsid w:val="005A5BC1"/>
    <w:rsid w:val="005A61C2"/>
    <w:rsid w:val="005A6C1A"/>
    <w:rsid w:val="005A7877"/>
    <w:rsid w:val="005A793E"/>
    <w:rsid w:val="005B41E8"/>
    <w:rsid w:val="005B456F"/>
    <w:rsid w:val="005B47B5"/>
    <w:rsid w:val="005B4ABB"/>
    <w:rsid w:val="005B5E13"/>
    <w:rsid w:val="005C2D5F"/>
    <w:rsid w:val="005C6F6E"/>
    <w:rsid w:val="005C76E7"/>
    <w:rsid w:val="005D01EC"/>
    <w:rsid w:val="005D3A6A"/>
    <w:rsid w:val="005D5334"/>
    <w:rsid w:val="005D5D78"/>
    <w:rsid w:val="005D768E"/>
    <w:rsid w:val="005D7820"/>
    <w:rsid w:val="005D7E2E"/>
    <w:rsid w:val="005E17E6"/>
    <w:rsid w:val="005E3FF3"/>
    <w:rsid w:val="005E5570"/>
    <w:rsid w:val="005E7342"/>
    <w:rsid w:val="005F265D"/>
    <w:rsid w:val="005F371D"/>
    <w:rsid w:val="005F5402"/>
    <w:rsid w:val="005F5865"/>
    <w:rsid w:val="00600EF6"/>
    <w:rsid w:val="00601F69"/>
    <w:rsid w:val="006022CF"/>
    <w:rsid w:val="0060442C"/>
    <w:rsid w:val="006048B5"/>
    <w:rsid w:val="00604A5A"/>
    <w:rsid w:val="006061D8"/>
    <w:rsid w:val="00610575"/>
    <w:rsid w:val="006112CB"/>
    <w:rsid w:val="006122E9"/>
    <w:rsid w:val="006123FC"/>
    <w:rsid w:val="00616E70"/>
    <w:rsid w:val="006175A7"/>
    <w:rsid w:val="006202C5"/>
    <w:rsid w:val="00620CA2"/>
    <w:rsid w:val="006212F9"/>
    <w:rsid w:val="0062478C"/>
    <w:rsid w:val="00624B86"/>
    <w:rsid w:val="00624D24"/>
    <w:rsid w:val="00627B12"/>
    <w:rsid w:val="00627E28"/>
    <w:rsid w:val="0063038D"/>
    <w:rsid w:val="0063251B"/>
    <w:rsid w:val="0063292F"/>
    <w:rsid w:val="00632B2F"/>
    <w:rsid w:val="006330A7"/>
    <w:rsid w:val="00633F4B"/>
    <w:rsid w:val="0063412A"/>
    <w:rsid w:val="00634A42"/>
    <w:rsid w:val="00634D02"/>
    <w:rsid w:val="00635B39"/>
    <w:rsid w:val="0063687A"/>
    <w:rsid w:val="00636B02"/>
    <w:rsid w:val="006406FD"/>
    <w:rsid w:val="006438E8"/>
    <w:rsid w:val="0065093D"/>
    <w:rsid w:val="00652843"/>
    <w:rsid w:val="00653E2A"/>
    <w:rsid w:val="00657A64"/>
    <w:rsid w:val="00660204"/>
    <w:rsid w:val="00660994"/>
    <w:rsid w:val="00661B37"/>
    <w:rsid w:val="00662358"/>
    <w:rsid w:val="006635DE"/>
    <w:rsid w:val="00663BD1"/>
    <w:rsid w:val="00665294"/>
    <w:rsid w:val="00666A2D"/>
    <w:rsid w:val="006670CA"/>
    <w:rsid w:val="006704A7"/>
    <w:rsid w:val="006735C0"/>
    <w:rsid w:val="00673E76"/>
    <w:rsid w:val="00674092"/>
    <w:rsid w:val="00675662"/>
    <w:rsid w:val="00675824"/>
    <w:rsid w:val="00676600"/>
    <w:rsid w:val="006802E7"/>
    <w:rsid w:val="006826EC"/>
    <w:rsid w:val="006841D6"/>
    <w:rsid w:val="006869B4"/>
    <w:rsid w:val="00687ABA"/>
    <w:rsid w:val="006900DB"/>
    <w:rsid w:val="00690B8A"/>
    <w:rsid w:val="00693AB6"/>
    <w:rsid w:val="00693CAC"/>
    <w:rsid w:val="00693F60"/>
    <w:rsid w:val="0069779C"/>
    <w:rsid w:val="006A1EF8"/>
    <w:rsid w:val="006A7702"/>
    <w:rsid w:val="006A7F8B"/>
    <w:rsid w:val="006B0941"/>
    <w:rsid w:val="006B1F41"/>
    <w:rsid w:val="006B3F3C"/>
    <w:rsid w:val="006B4BB9"/>
    <w:rsid w:val="006B5AF7"/>
    <w:rsid w:val="006B63DB"/>
    <w:rsid w:val="006B7A31"/>
    <w:rsid w:val="006C10B4"/>
    <w:rsid w:val="006C5FC6"/>
    <w:rsid w:val="006C7DD5"/>
    <w:rsid w:val="006D3892"/>
    <w:rsid w:val="006D644B"/>
    <w:rsid w:val="006D6E62"/>
    <w:rsid w:val="006E0410"/>
    <w:rsid w:val="006E06F5"/>
    <w:rsid w:val="006E3198"/>
    <w:rsid w:val="006E39A3"/>
    <w:rsid w:val="006E4D9B"/>
    <w:rsid w:val="006E6043"/>
    <w:rsid w:val="006E761B"/>
    <w:rsid w:val="006F4C54"/>
    <w:rsid w:val="00700943"/>
    <w:rsid w:val="00702538"/>
    <w:rsid w:val="00702B55"/>
    <w:rsid w:val="00703B66"/>
    <w:rsid w:val="007048DB"/>
    <w:rsid w:val="00705CDC"/>
    <w:rsid w:val="00710ECE"/>
    <w:rsid w:val="00711D52"/>
    <w:rsid w:val="007124E1"/>
    <w:rsid w:val="007153F7"/>
    <w:rsid w:val="007155A9"/>
    <w:rsid w:val="007177FE"/>
    <w:rsid w:val="00717925"/>
    <w:rsid w:val="00721B73"/>
    <w:rsid w:val="0072467E"/>
    <w:rsid w:val="007265AC"/>
    <w:rsid w:val="00727BD8"/>
    <w:rsid w:val="007300D4"/>
    <w:rsid w:val="007348D1"/>
    <w:rsid w:val="0073624D"/>
    <w:rsid w:val="00741AC0"/>
    <w:rsid w:val="00741D3D"/>
    <w:rsid w:val="007423FC"/>
    <w:rsid w:val="0075154F"/>
    <w:rsid w:val="0075407B"/>
    <w:rsid w:val="0075516F"/>
    <w:rsid w:val="0075530E"/>
    <w:rsid w:val="00755D1B"/>
    <w:rsid w:val="007619BF"/>
    <w:rsid w:val="00763B05"/>
    <w:rsid w:val="0076584A"/>
    <w:rsid w:val="00766D09"/>
    <w:rsid w:val="00766F1A"/>
    <w:rsid w:val="00771C3B"/>
    <w:rsid w:val="0077265A"/>
    <w:rsid w:val="00774C91"/>
    <w:rsid w:val="00776FDC"/>
    <w:rsid w:val="00777711"/>
    <w:rsid w:val="00777D1B"/>
    <w:rsid w:val="007800BB"/>
    <w:rsid w:val="00782E48"/>
    <w:rsid w:val="00790CB8"/>
    <w:rsid w:val="007911D8"/>
    <w:rsid w:val="007938A9"/>
    <w:rsid w:val="0079411A"/>
    <w:rsid w:val="0079553D"/>
    <w:rsid w:val="00796E1F"/>
    <w:rsid w:val="007A15DC"/>
    <w:rsid w:val="007A15F7"/>
    <w:rsid w:val="007A3FFC"/>
    <w:rsid w:val="007A47CB"/>
    <w:rsid w:val="007A6E88"/>
    <w:rsid w:val="007B0F5A"/>
    <w:rsid w:val="007B2A35"/>
    <w:rsid w:val="007B2DE8"/>
    <w:rsid w:val="007B5A47"/>
    <w:rsid w:val="007C37EE"/>
    <w:rsid w:val="007C51AD"/>
    <w:rsid w:val="007C5B60"/>
    <w:rsid w:val="007C5ED7"/>
    <w:rsid w:val="007C5EE1"/>
    <w:rsid w:val="007C721F"/>
    <w:rsid w:val="007C739F"/>
    <w:rsid w:val="007C7896"/>
    <w:rsid w:val="007D0726"/>
    <w:rsid w:val="007D0D08"/>
    <w:rsid w:val="007D2016"/>
    <w:rsid w:val="007E0615"/>
    <w:rsid w:val="007E0C67"/>
    <w:rsid w:val="007E1D25"/>
    <w:rsid w:val="007E3DEC"/>
    <w:rsid w:val="007E4CA5"/>
    <w:rsid w:val="007F12DE"/>
    <w:rsid w:val="007F5A52"/>
    <w:rsid w:val="007F7AA3"/>
    <w:rsid w:val="0080055A"/>
    <w:rsid w:val="00801B55"/>
    <w:rsid w:val="00803194"/>
    <w:rsid w:val="008060D2"/>
    <w:rsid w:val="00806678"/>
    <w:rsid w:val="0081016C"/>
    <w:rsid w:val="0081228B"/>
    <w:rsid w:val="008134F0"/>
    <w:rsid w:val="00813C60"/>
    <w:rsid w:val="00814B24"/>
    <w:rsid w:val="00815909"/>
    <w:rsid w:val="00817FD7"/>
    <w:rsid w:val="00821FF3"/>
    <w:rsid w:val="00825109"/>
    <w:rsid w:val="00825CF9"/>
    <w:rsid w:val="00826669"/>
    <w:rsid w:val="00826794"/>
    <w:rsid w:val="008351A2"/>
    <w:rsid w:val="00840102"/>
    <w:rsid w:val="00843B6F"/>
    <w:rsid w:val="00844E58"/>
    <w:rsid w:val="00845172"/>
    <w:rsid w:val="008462EC"/>
    <w:rsid w:val="008519D0"/>
    <w:rsid w:val="00852FFA"/>
    <w:rsid w:val="00854A35"/>
    <w:rsid w:val="00856ECB"/>
    <w:rsid w:val="00857347"/>
    <w:rsid w:val="00860644"/>
    <w:rsid w:val="00860B0B"/>
    <w:rsid w:val="008653D0"/>
    <w:rsid w:val="00865BDB"/>
    <w:rsid w:val="008706E4"/>
    <w:rsid w:val="00871411"/>
    <w:rsid w:val="00871A1A"/>
    <w:rsid w:val="00871BBD"/>
    <w:rsid w:val="008734A8"/>
    <w:rsid w:val="0087375F"/>
    <w:rsid w:val="00873BCD"/>
    <w:rsid w:val="00875C2B"/>
    <w:rsid w:val="00877665"/>
    <w:rsid w:val="00881FEE"/>
    <w:rsid w:val="008821C0"/>
    <w:rsid w:val="00884D69"/>
    <w:rsid w:val="00885489"/>
    <w:rsid w:val="00886AEF"/>
    <w:rsid w:val="008943F1"/>
    <w:rsid w:val="008954AD"/>
    <w:rsid w:val="00895EF6"/>
    <w:rsid w:val="008A075B"/>
    <w:rsid w:val="008A188C"/>
    <w:rsid w:val="008A39F1"/>
    <w:rsid w:val="008A406F"/>
    <w:rsid w:val="008A4400"/>
    <w:rsid w:val="008A4A11"/>
    <w:rsid w:val="008A63BD"/>
    <w:rsid w:val="008A6A7C"/>
    <w:rsid w:val="008A6FEB"/>
    <w:rsid w:val="008A78F5"/>
    <w:rsid w:val="008B1809"/>
    <w:rsid w:val="008B31F2"/>
    <w:rsid w:val="008B4DBF"/>
    <w:rsid w:val="008B4E91"/>
    <w:rsid w:val="008B71AB"/>
    <w:rsid w:val="008C4F3B"/>
    <w:rsid w:val="008C73E2"/>
    <w:rsid w:val="008C7D4E"/>
    <w:rsid w:val="008D3D3D"/>
    <w:rsid w:val="008D61D8"/>
    <w:rsid w:val="008D698C"/>
    <w:rsid w:val="008D70D5"/>
    <w:rsid w:val="008E029E"/>
    <w:rsid w:val="008E036B"/>
    <w:rsid w:val="008E2AE3"/>
    <w:rsid w:val="008E418E"/>
    <w:rsid w:val="008E686C"/>
    <w:rsid w:val="008F3C7B"/>
    <w:rsid w:val="008F537F"/>
    <w:rsid w:val="008F5D48"/>
    <w:rsid w:val="008F6072"/>
    <w:rsid w:val="00900E24"/>
    <w:rsid w:val="00900EDA"/>
    <w:rsid w:val="00900FE7"/>
    <w:rsid w:val="00902C52"/>
    <w:rsid w:val="009032DA"/>
    <w:rsid w:val="00904A7A"/>
    <w:rsid w:val="00904BE3"/>
    <w:rsid w:val="0090694E"/>
    <w:rsid w:val="0091084F"/>
    <w:rsid w:val="00913E6E"/>
    <w:rsid w:val="009164FF"/>
    <w:rsid w:val="00917DE3"/>
    <w:rsid w:val="00920040"/>
    <w:rsid w:val="00920BFB"/>
    <w:rsid w:val="00925BBA"/>
    <w:rsid w:val="00926028"/>
    <w:rsid w:val="0092712E"/>
    <w:rsid w:val="00927849"/>
    <w:rsid w:val="00930C28"/>
    <w:rsid w:val="009334E2"/>
    <w:rsid w:val="0093419B"/>
    <w:rsid w:val="00936354"/>
    <w:rsid w:val="00940B83"/>
    <w:rsid w:val="0094543D"/>
    <w:rsid w:val="00945B3C"/>
    <w:rsid w:val="00946BD7"/>
    <w:rsid w:val="009502DD"/>
    <w:rsid w:val="00956E0F"/>
    <w:rsid w:val="00957A08"/>
    <w:rsid w:val="0096138F"/>
    <w:rsid w:val="0096194A"/>
    <w:rsid w:val="00962B95"/>
    <w:rsid w:val="00964B7F"/>
    <w:rsid w:val="00966510"/>
    <w:rsid w:val="00966659"/>
    <w:rsid w:val="00967864"/>
    <w:rsid w:val="00967920"/>
    <w:rsid w:val="00970214"/>
    <w:rsid w:val="00970658"/>
    <w:rsid w:val="00970984"/>
    <w:rsid w:val="00970AF0"/>
    <w:rsid w:val="0097110C"/>
    <w:rsid w:val="0097130A"/>
    <w:rsid w:val="00971729"/>
    <w:rsid w:val="00971A36"/>
    <w:rsid w:val="00976656"/>
    <w:rsid w:val="00977C95"/>
    <w:rsid w:val="0098001E"/>
    <w:rsid w:val="00980898"/>
    <w:rsid w:val="00984E0F"/>
    <w:rsid w:val="00986A3F"/>
    <w:rsid w:val="00994A90"/>
    <w:rsid w:val="009961A4"/>
    <w:rsid w:val="009A028B"/>
    <w:rsid w:val="009A4B96"/>
    <w:rsid w:val="009A4EF9"/>
    <w:rsid w:val="009A5F37"/>
    <w:rsid w:val="009B31D7"/>
    <w:rsid w:val="009B3F11"/>
    <w:rsid w:val="009B5246"/>
    <w:rsid w:val="009B6241"/>
    <w:rsid w:val="009C4455"/>
    <w:rsid w:val="009C4E76"/>
    <w:rsid w:val="009D1A19"/>
    <w:rsid w:val="009D2D44"/>
    <w:rsid w:val="009D4448"/>
    <w:rsid w:val="009E56F1"/>
    <w:rsid w:val="009E7661"/>
    <w:rsid w:val="009F07A2"/>
    <w:rsid w:val="009F1C9A"/>
    <w:rsid w:val="009F2BBA"/>
    <w:rsid w:val="009F4125"/>
    <w:rsid w:val="009F455E"/>
    <w:rsid w:val="009F4B3F"/>
    <w:rsid w:val="009F5327"/>
    <w:rsid w:val="009F7163"/>
    <w:rsid w:val="00A02FA6"/>
    <w:rsid w:val="00A044B1"/>
    <w:rsid w:val="00A06A7D"/>
    <w:rsid w:val="00A06E2D"/>
    <w:rsid w:val="00A076D4"/>
    <w:rsid w:val="00A10EE9"/>
    <w:rsid w:val="00A12C01"/>
    <w:rsid w:val="00A13B24"/>
    <w:rsid w:val="00A14260"/>
    <w:rsid w:val="00A14512"/>
    <w:rsid w:val="00A1464D"/>
    <w:rsid w:val="00A1519B"/>
    <w:rsid w:val="00A17F12"/>
    <w:rsid w:val="00A21A8F"/>
    <w:rsid w:val="00A231A6"/>
    <w:rsid w:val="00A23CBE"/>
    <w:rsid w:val="00A24662"/>
    <w:rsid w:val="00A246D9"/>
    <w:rsid w:val="00A246EA"/>
    <w:rsid w:val="00A251F6"/>
    <w:rsid w:val="00A2608B"/>
    <w:rsid w:val="00A31222"/>
    <w:rsid w:val="00A31B2F"/>
    <w:rsid w:val="00A33C1D"/>
    <w:rsid w:val="00A3594B"/>
    <w:rsid w:val="00A36413"/>
    <w:rsid w:val="00A3678F"/>
    <w:rsid w:val="00A432A6"/>
    <w:rsid w:val="00A44EF1"/>
    <w:rsid w:val="00A51DB9"/>
    <w:rsid w:val="00A523BD"/>
    <w:rsid w:val="00A528F3"/>
    <w:rsid w:val="00A5342C"/>
    <w:rsid w:val="00A56494"/>
    <w:rsid w:val="00A56981"/>
    <w:rsid w:val="00A57961"/>
    <w:rsid w:val="00A600B8"/>
    <w:rsid w:val="00A6020E"/>
    <w:rsid w:val="00A613F1"/>
    <w:rsid w:val="00A63BCE"/>
    <w:rsid w:val="00A64CDE"/>
    <w:rsid w:val="00A7012D"/>
    <w:rsid w:val="00A7063D"/>
    <w:rsid w:val="00A7615B"/>
    <w:rsid w:val="00A80DAC"/>
    <w:rsid w:val="00A8326A"/>
    <w:rsid w:val="00A8364B"/>
    <w:rsid w:val="00A84198"/>
    <w:rsid w:val="00A857C9"/>
    <w:rsid w:val="00A86027"/>
    <w:rsid w:val="00A86DB5"/>
    <w:rsid w:val="00A91557"/>
    <w:rsid w:val="00A964E2"/>
    <w:rsid w:val="00A97401"/>
    <w:rsid w:val="00AA1718"/>
    <w:rsid w:val="00AA1955"/>
    <w:rsid w:val="00AA2DEC"/>
    <w:rsid w:val="00AA3B61"/>
    <w:rsid w:val="00AB43BE"/>
    <w:rsid w:val="00AC037F"/>
    <w:rsid w:val="00AC141E"/>
    <w:rsid w:val="00AC4203"/>
    <w:rsid w:val="00AC44AE"/>
    <w:rsid w:val="00AC48BD"/>
    <w:rsid w:val="00AC6857"/>
    <w:rsid w:val="00AC6D19"/>
    <w:rsid w:val="00AD2FF1"/>
    <w:rsid w:val="00AD4179"/>
    <w:rsid w:val="00AD674F"/>
    <w:rsid w:val="00AD7347"/>
    <w:rsid w:val="00AD7861"/>
    <w:rsid w:val="00AD7869"/>
    <w:rsid w:val="00AD7B84"/>
    <w:rsid w:val="00AD7B85"/>
    <w:rsid w:val="00AD7E7D"/>
    <w:rsid w:val="00AE0CF1"/>
    <w:rsid w:val="00AE10AD"/>
    <w:rsid w:val="00AE3253"/>
    <w:rsid w:val="00AE332B"/>
    <w:rsid w:val="00AE5281"/>
    <w:rsid w:val="00AE7375"/>
    <w:rsid w:val="00AF11CE"/>
    <w:rsid w:val="00AF12E8"/>
    <w:rsid w:val="00AF15CE"/>
    <w:rsid w:val="00AF1E9C"/>
    <w:rsid w:val="00AF3C23"/>
    <w:rsid w:val="00AF4393"/>
    <w:rsid w:val="00AF6FE5"/>
    <w:rsid w:val="00AF71E0"/>
    <w:rsid w:val="00B000AF"/>
    <w:rsid w:val="00B01480"/>
    <w:rsid w:val="00B01702"/>
    <w:rsid w:val="00B01EFB"/>
    <w:rsid w:val="00B023F9"/>
    <w:rsid w:val="00B03654"/>
    <w:rsid w:val="00B041F2"/>
    <w:rsid w:val="00B044C1"/>
    <w:rsid w:val="00B04547"/>
    <w:rsid w:val="00B0755F"/>
    <w:rsid w:val="00B07C00"/>
    <w:rsid w:val="00B07F88"/>
    <w:rsid w:val="00B10B92"/>
    <w:rsid w:val="00B11831"/>
    <w:rsid w:val="00B11F1E"/>
    <w:rsid w:val="00B1481F"/>
    <w:rsid w:val="00B15536"/>
    <w:rsid w:val="00B169E6"/>
    <w:rsid w:val="00B16F70"/>
    <w:rsid w:val="00B178F5"/>
    <w:rsid w:val="00B205EE"/>
    <w:rsid w:val="00B2253A"/>
    <w:rsid w:val="00B23F77"/>
    <w:rsid w:val="00B24012"/>
    <w:rsid w:val="00B2439B"/>
    <w:rsid w:val="00B25327"/>
    <w:rsid w:val="00B266E8"/>
    <w:rsid w:val="00B31012"/>
    <w:rsid w:val="00B342DA"/>
    <w:rsid w:val="00B401A2"/>
    <w:rsid w:val="00B40529"/>
    <w:rsid w:val="00B40737"/>
    <w:rsid w:val="00B41C74"/>
    <w:rsid w:val="00B42900"/>
    <w:rsid w:val="00B4364D"/>
    <w:rsid w:val="00B44947"/>
    <w:rsid w:val="00B4533F"/>
    <w:rsid w:val="00B45E73"/>
    <w:rsid w:val="00B5351F"/>
    <w:rsid w:val="00B54F77"/>
    <w:rsid w:val="00B63C19"/>
    <w:rsid w:val="00B66A4A"/>
    <w:rsid w:val="00B66ACD"/>
    <w:rsid w:val="00B71935"/>
    <w:rsid w:val="00B74AA9"/>
    <w:rsid w:val="00B76D67"/>
    <w:rsid w:val="00B77939"/>
    <w:rsid w:val="00B81800"/>
    <w:rsid w:val="00B821C2"/>
    <w:rsid w:val="00B82E46"/>
    <w:rsid w:val="00B85028"/>
    <w:rsid w:val="00B8730D"/>
    <w:rsid w:val="00B9032C"/>
    <w:rsid w:val="00B95121"/>
    <w:rsid w:val="00B95DAA"/>
    <w:rsid w:val="00B96BD5"/>
    <w:rsid w:val="00B9704A"/>
    <w:rsid w:val="00BA07FB"/>
    <w:rsid w:val="00BA183F"/>
    <w:rsid w:val="00BA1FEA"/>
    <w:rsid w:val="00BA6DE5"/>
    <w:rsid w:val="00BB00CC"/>
    <w:rsid w:val="00BB071D"/>
    <w:rsid w:val="00BB168D"/>
    <w:rsid w:val="00BB28A6"/>
    <w:rsid w:val="00BB292E"/>
    <w:rsid w:val="00BB2B7A"/>
    <w:rsid w:val="00BB37B0"/>
    <w:rsid w:val="00BB40AD"/>
    <w:rsid w:val="00BB6C5A"/>
    <w:rsid w:val="00BC1CC4"/>
    <w:rsid w:val="00BC23ED"/>
    <w:rsid w:val="00BC5CE6"/>
    <w:rsid w:val="00BC7122"/>
    <w:rsid w:val="00BD14BC"/>
    <w:rsid w:val="00BD197A"/>
    <w:rsid w:val="00BD425D"/>
    <w:rsid w:val="00BD46C3"/>
    <w:rsid w:val="00BD517A"/>
    <w:rsid w:val="00BD57DA"/>
    <w:rsid w:val="00BD6D9F"/>
    <w:rsid w:val="00BE0709"/>
    <w:rsid w:val="00BE29CF"/>
    <w:rsid w:val="00BE3B43"/>
    <w:rsid w:val="00BE43FA"/>
    <w:rsid w:val="00BE7A53"/>
    <w:rsid w:val="00BF006F"/>
    <w:rsid w:val="00BF2BF8"/>
    <w:rsid w:val="00BF33D6"/>
    <w:rsid w:val="00BF34DA"/>
    <w:rsid w:val="00BF4400"/>
    <w:rsid w:val="00BF5FDB"/>
    <w:rsid w:val="00BF6FCD"/>
    <w:rsid w:val="00BF72A0"/>
    <w:rsid w:val="00C01739"/>
    <w:rsid w:val="00C01A3F"/>
    <w:rsid w:val="00C02AC3"/>
    <w:rsid w:val="00C065EC"/>
    <w:rsid w:val="00C12001"/>
    <w:rsid w:val="00C1206D"/>
    <w:rsid w:val="00C14140"/>
    <w:rsid w:val="00C14E48"/>
    <w:rsid w:val="00C166FC"/>
    <w:rsid w:val="00C2180D"/>
    <w:rsid w:val="00C22097"/>
    <w:rsid w:val="00C238CD"/>
    <w:rsid w:val="00C23F65"/>
    <w:rsid w:val="00C242E4"/>
    <w:rsid w:val="00C24A2B"/>
    <w:rsid w:val="00C25A61"/>
    <w:rsid w:val="00C25F97"/>
    <w:rsid w:val="00C310A5"/>
    <w:rsid w:val="00C318F9"/>
    <w:rsid w:val="00C31F3C"/>
    <w:rsid w:val="00C33082"/>
    <w:rsid w:val="00C35488"/>
    <w:rsid w:val="00C35B57"/>
    <w:rsid w:val="00C365B0"/>
    <w:rsid w:val="00C40908"/>
    <w:rsid w:val="00C4090E"/>
    <w:rsid w:val="00C40B3C"/>
    <w:rsid w:val="00C4134E"/>
    <w:rsid w:val="00C422EB"/>
    <w:rsid w:val="00C42F4A"/>
    <w:rsid w:val="00C43772"/>
    <w:rsid w:val="00C43EC3"/>
    <w:rsid w:val="00C447C3"/>
    <w:rsid w:val="00C44D76"/>
    <w:rsid w:val="00C45029"/>
    <w:rsid w:val="00C53151"/>
    <w:rsid w:val="00C53321"/>
    <w:rsid w:val="00C55D2A"/>
    <w:rsid w:val="00C624AF"/>
    <w:rsid w:val="00C64ADC"/>
    <w:rsid w:val="00C64F71"/>
    <w:rsid w:val="00C7090C"/>
    <w:rsid w:val="00C75A9D"/>
    <w:rsid w:val="00C770AD"/>
    <w:rsid w:val="00C77592"/>
    <w:rsid w:val="00C83232"/>
    <w:rsid w:val="00C84A89"/>
    <w:rsid w:val="00C84C45"/>
    <w:rsid w:val="00C8611E"/>
    <w:rsid w:val="00C90555"/>
    <w:rsid w:val="00C90711"/>
    <w:rsid w:val="00C912EF"/>
    <w:rsid w:val="00C9220C"/>
    <w:rsid w:val="00C960E8"/>
    <w:rsid w:val="00C96B40"/>
    <w:rsid w:val="00C972AD"/>
    <w:rsid w:val="00C97E4D"/>
    <w:rsid w:val="00CA00C5"/>
    <w:rsid w:val="00CA0C9A"/>
    <w:rsid w:val="00CA2E69"/>
    <w:rsid w:val="00CA727D"/>
    <w:rsid w:val="00CB5405"/>
    <w:rsid w:val="00CB7791"/>
    <w:rsid w:val="00CC01CA"/>
    <w:rsid w:val="00CC03EE"/>
    <w:rsid w:val="00CC1571"/>
    <w:rsid w:val="00CC17CB"/>
    <w:rsid w:val="00CC215E"/>
    <w:rsid w:val="00CC4743"/>
    <w:rsid w:val="00CC5997"/>
    <w:rsid w:val="00CC6041"/>
    <w:rsid w:val="00CC66BF"/>
    <w:rsid w:val="00CC7142"/>
    <w:rsid w:val="00CC71FC"/>
    <w:rsid w:val="00CD1998"/>
    <w:rsid w:val="00CD3261"/>
    <w:rsid w:val="00CD590B"/>
    <w:rsid w:val="00CD5F4F"/>
    <w:rsid w:val="00CD79E2"/>
    <w:rsid w:val="00CE00E9"/>
    <w:rsid w:val="00CE0D45"/>
    <w:rsid w:val="00CE11EA"/>
    <w:rsid w:val="00CE1F1C"/>
    <w:rsid w:val="00CE35F6"/>
    <w:rsid w:val="00CE41F7"/>
    <w:rsid w:val="00CE4C6B"/>
    <w:rsid w:val="00CE5947"/>
    <w:rsid w:val="00CE7622"/>
    <w:rsid w:val="00CF117B"/>
    <w:rsid w:val="00CF19CA"/>
    <w:rsid w:val="00CF3080"/>
    <w:rsid w:val="00CF571C"/>
    <w:rsid w:val="00CF6206"/>
    <w:rsid w:val="00D014A8"/>
    <w:rsid w:val="00D020B4"/>
    <w:rsid w:val="00D023E8"/>
    <w:rsid w:val="00D0258D"/>
    <w:rsid w:val="00D05CEF"/>
    <w:rsid w:val="00D11414"/>
    <w:rsid w:val="00D12650"/>
    <w:rsid w:val="00D14C60"/>
    <w:rsid w:val="00D14DE3"/>
    <w:rsid w:val="00D203C2"/>
    <w:rsid w:val="00D22290"/>
    <w:rsid w:val="00D24252"/>
    <w:rsid w:val="00D30026"/>
    <w:rsid w:val="00D30B27"/>
    <w:rsid w:val="00D31130"/>
    <w:rsid w:val="00D3293A"/>
    <w:rsid w:val="00D32D22"/>
    <w:rsid w:val="00D41AFA"/>
    <w:rsid w:val="00D428C3"/>
    <w:rsid w:val="00D438BF"/>
    <w:rsid w:val="00D43D5F"/>
    <w:rsid w:val="00D449D8"/>
    <w:rsid w:val="00D463DB"/>
    <w:rsid w:val="00D5022F"/>
    <w:rsid w:val="00D53151"/>
    <w:rsid w:val="00D53F55"/>
    <w:rsid w:val="00D55884"/>
    <w:rsid w:val="00D57C4F"/>
    <w:rsid w:val="00D629D7"/>
    <w:rsid w:val="00D668FB"/>
    <w:rsid w:val="00D719A0"/>
    <w:rsid w:val="00D74BA9"/>
    <w:rsid w:val="00D75185"/>
    <w:rsid w:val="00D81E71"/>
    <w:rsid w:val="00D823D4"/>
    <w:rsid w:val="00D838BD"/>
    <w:rsid w:val="00D83AAC"/>
    <w:rsid w:val="00D83EF2"/>
    <w:rsid w:val="00D85618"/>
    <w:rsid w:val="00D87A42"/>
    <w:rsid w:val="00D87EF8"/>
    <w:rsid w:val="00D92595"/>
    <w:rsid w:val="00D9276E"/>
    <w:rsid w:val="00D93515"/>
    <w:rsid w:val="00D948B1"/>
    <w:rsid w:val="00D95B45"/>
    <w:rsid w:val="00D96C30"/>
    <w:rsid w:val="00DA2884"/>
    <w:rsid w:val="00DA4D47"/>
    <w:rsid w:val="00DA6472"/>
    <w:rsid w:val="00DA7B1D"/>
    <w:rsid w:val="00DB011D"/>
    <w:rsid w:val="00DB05A1"/>
    <w:rsid w:val="00DB4D5C"/>
    <w:rsid w:val="00DB4DC4"/>
    <w:rsid w:val="00DC069C"/>
    <w:rsid w:val="00DC0F9B"/>
    <w:rsid w:val="00DC176D"/>
    <w:rsid w:val="00DC2890"/>
    <w:rsid w:val="00DC3105"/>
    <w:rsid w:val="00DC5D90"/>
    <w:rsid w:val="00DC73D0"/>
    <w:rsid w:val="00DD0CCE"/>
    <w:rsid w:val="00DD155E"/>
    <w:rsid w:val="00DD1EA6"/>
    <w:rsid w:val="00DD2615"/>
    <w:rsid w:val="00DD3D8E"/>
    <w:rsid w:val="00DD4433"/>
    <w:rsid w:val="00DD4D2A"/>
    <w:rsid w:val="00DD5D89"/>
    <w:rsid w:val="00DE19E6"/>
    <w:rsid w:val="00DE2956"/>
    <w:rsid w:val="00DE55ED"/>
    <w:rsid w:val="00DE6044"/>
    <w:rsid w:val="00DF1AA7"/>
    <w:rsid w:val="00DF224A"/>
    <w:rsid w:val="00DF428C"/>
    <w:rsid w:val="00DF5D08"/>
    <w:rsid w:val="00DF6AE2"/>
    <w:rsid w:val="00E01437"/>
    <w:rsid w:val="00E01D96"/>
    <w:rsid w:val="00E0238E"/>
    <w:rsid w:val="00E027DC"/>
    <w:rsid w:val="00E043EF"/>
    <w:rsid w:val="00E04B66"/>
    <w:rsid w:val="00E073A0"/>
    <w:rsid w:val="00E10217"/>
    <w:rsid w:val="00E111A2"/>
    <w:rsid w:val="00E113B7"/>
    <w:rsid w:val="00E11673"/>
    <w:rsid w:val="00E133B7"/>
    <w:rsid w:val="00E14896"/>
    <w:rsid w:val="00E17467"/>
    <w:rsid w:val="00E22714"/>
    <w:rsid w:val="00E2297B"/>
    <w:rsid w:val="00E24901"/>
    <w:rsid w:val="00E27695"/>
    <w:rsid w:val="00E3034E"/>
    <w:rsid w:val="00E305D4"/>
    <w:rsid w:val="00E33B38"/>
    <w:rsid w:val="00E34A43"/>
    <w:rsid w:val="00E41A5B"/>
    <w:rsid w:val="00E43D0B"/>
    <w:rsid w:val="00E441B2"/>
    <w:rsid w:val="00E4575E"/>
    <w:rsid w:val="00E4597F"/>
    <w:rsid w:val="00E4651B"/>
    <w:rsid w:val="00E46DBB"/>
    <w:rsid w:val="00E51562"/>
    <w:rsid w:val="00E51AA0"/>
    <w:rsid w:val="00E528F5"/>
    <w:rsid w:val="00E55BE5"/>
    <w:rsid w:val="00E60817"/>
    <w:rsid w:val="00E6084E"/>
    <w:rsid w:val="00E60C5B"/>
    <w:rsid w:val="00E60F8C"/>
    <w:rsid w:val="00E63040"/>
    <w:rsid w:val="00E64D38"/>
    <w:rsid w:val="00E6570A"/>
    <w:rsid w:val="00E6686B"/>
    <w:rsid w:val="00E6708A"/>
    <w:rsid w:val="00E67526"/>
    <w:rsid w:val="00E7073E"/>
    <w:rsid w:val="00E70F88"/>
    <w:rsid w:val="00E7352A"/>
    <w:rsid w:val="00E80C26"/>
    <w:rsid w:val="00E80D54"/>
    <w:rsid w:val="00E85DE8"/>
    <w:rsid w:val="00E87095"/>
    <w:rsid w:val="00E87F00"/>
    <w:rsid w:val="00E938DC"/>
    <w:rsid w:val="00E9465F"/>
    <w:rsid w:val="00E947D9"/>
    <w:rsid w:val="00E951F2"/>
    <w:rsid w:val="00E977CE"/>
    <w:rsid w:val="00EA0B2E"/>
    <w:rsid w:val="00EA29DA"/>
    <w:rsid w:val="00EA5590"/>
    <w:rsid w:val="00EA6AD6"/>
    <w:rsid w:val="00EA7C45"/>
    <w:rsid w:val="00EA7FB5"/>
    <w:rsid w:val="00EB416C"/>
    <w:rsid w:val="00EB42A3"/>
    <w:rsid w:val="00EB5181"/>
    <w:rsid w:val="00EB540A"/>
    <w:rsid w:val="00EB5634"/>
    <w:rsid w:val="00EB5C0D"/>
    <w:rsid w:val="00EC2441"/>
    <w:rsid w:val="00EC3E12"/>
    <w:rsid w:val="00EC43AF"/>
    <w:rsid w:val="00EC534A"/>
    <w:rsid w:val="00EC57C7"/>
    <w:rsid w:val="00EC77D5"/>
    <w:rsid w:val="00ED2CD3"/>
    <w:rsid w:val="00ED3D43"/>
    <w:rsid w:val="00ED3FBB"/>
    <w:rsid w:val="00ED54B6"/>
    <w:rsid w:val="00ED5A58"/>
    <w:rsid w:val="00ED6468"/>
    <w:rsid w:val="00ED76AE"/>
    <w:rsid w:val="00EE10AC"/>
    <w:rsid w:val="00EE1999"/>
    <w:rsid w:val="00EE2F6D"/>
    <w:rsid w:val="00EE36EC"/>
    <w:rsid w:val="00EE37F8"/>
    <w:rsid w:val="00EE44DA"/>
    <w:rsid w:val="00EE7246"/>
    <w:rsid w:val="00EF000A"/>
    <w:rsid w:val="00EF4F49"/>
    <w:rsid w:val="00EF5F42"/>
    <w:rsid w:val="00EF6510"/>
    <w:rsid w:val="00F002C0"/>
    <w:rsid w:val="00F04105"/>
    <w:rsid w:val="00F04C21"/>
    <w:rsid w:val="00F06497"/>
    <w:rsid w:val="00F07800"/>
    <w:rsid w:val="00F12D14"/>
    <w:rsid w:val="00F13258"/>
    <w:rsid w:val="00F135DF"/>
    <w:rsid w:val="00F13B74"/>
    <w:rsid w:val="00F256CB"/>
    <w:rsid w:val="00F26368"/>
    <w:rsid w:val="00F26D61"/>
    <w:rsid w:val="00F275A7"/>
    <w:rsid w:val="00F303A3"/>
    <w:rsid w:val="00F31593"/>
    <w:rsid w:val="00F32E03"/>
    <w:rsid w:val="00F34212"/>
    <w:rsid w:val="00F36DA6"/>
    <w:rsid w:val="00F37098"/>
    <w:rsid w:val="00F37184"/>
    <w:rsid w:val="00F372B9"/>
    <w:rsid w:val="00F37343"/>
    <w:rsid w:val="00F37EB9"/>
    <w:rsid w:val="00F40E14"/>
    <w:rsid w:val="00F41203"/>
    <w:rsid w:val="00F4275D"/>
    <w:rsid w:val="00F43239"/>
    <w:rsid w:val="00F43F1C"/>
    <w:rsid w:val="00F44B4A"/>
    <w:rsid w:val="00F479D9"/>
    <w:rsid w:val="00F50519"/>
    <w:rsid w:val="00F50853"/>
    <w:rsid w:val="00F51A3B"/>
    <w:rsid w:val="00F53073"/>
    <w:rsid w:val="00F55411"/>
    <w:rsid w:val="00F62A3A"/>
    <w:rsid w:val="00F66D62"/>
    <w:rsid w:val="00F72DF8"/>
    <w:rsid w:val="00F7541B"/>
    <w:rsid w:val="00F775AD"/>
    <w:rsid w:val="00F77E2C"/>
    <w:rsid w:val="00F82315"/>
    <w:rsid w:val="00F82881"/>
    <w:rsid w:val="00F87C68"/>
    <w:rsid w:val="00F9162E"/>
    <w:rsid w:val="00F9186A"/>
    <w:rsid w:val="00F94113"/>
    <w:rsid w:val="00F9422E"/>
    <w:rsid w:val="00F95CF2"/>
    <w:rsid w:val="00FA2D05"/>
    <w:rsid w:val="00FA412C"/>
    <w:rsid w:val="00FB036D"/>
    <w:rsid w:val="00FB3203"/>
    <w:rsid w:val="00FB334A"/>
    <w:rsid w:val="00FB453F"/>
    <w:rsid w:val="00FB6FFA"/>
    <w:rsid w:val="00FB73CB"/>
    <w:rsid w:val="00FC3833"/>
    <w:rsid w:val="00FC50F4"/>
    <w:rsid w:val="00FC5986"/>
    <w:rsid w:val="00FC643D"/>
    <w:rsid w:val="00FC68A9"/>
    <w:rsid w:val="00FC6C4F"/>
    <w:rsid w:val="00FD6959"/>
    <w:rsid w:val="00FE5A7C"/>
    <w:rsid w:val="00FE6ED9"/>
    <w:rsid w:val="00FF31C8"/>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paragraph" w:styleId="NormalWeb">
    <w:name w:val="Normal (Web)"/>
    <w:basedOn w:val="Normal"/>
    <w:uiPriority w:val="99"/>
    <w:semiHidden/>
    <w:unhideWhenUsed/>
    <w:rsid w:val="00C4090E"/>
    <w:pPr>
      <w:spacing w:before="100" w:beforeAutospacing="1" w:after="100" w:afterAutospacing="1"/>
    </w:pPr>
    <w:rPr>
      <w:rFonts w:eastAsia="Times New Roman"/>
      <w:sz w:val="24"/>
      <w:szCs w:val="24"/>
      <w:lang w:val="en-US" w:eastAsia="zh-CN"/>
    </w:rPr>
  </w:style>
  <w:style w:type="paragraph" w:styleId="ListParagraph">
    <w:name w:val="List Paragraph"/>
    <w:basedOn w:val="Normal"/>
    <w:autoRedefine/>
    <w:uiPriority w:val="34"/>
    <w:qFormat/>
    <w:rsid w:val="00F36DA6"/>
    <w:pPr>
      <w:numPr>
        <w:numId w:val="13"/>
      </w:numPr>
      <w:spacing w:after="0"/>
      <w:contextualSpacing/>
    </w:pPr>
    <w:rPr>
      <w:rFonts w:eastAsia="Times New Roman"/>
      <w:szCs w:val="24"/>
      <w:lang w:val="en-US" w:eastAsia="zh-CN"/>
    </w:rPr>
  </w:style>
  <w:style w:type="table" w:styleId="TableGrid">
    <w:name w:val="Table Grid"/>
    <w:basedOn w:val="TableNormal"/>
    <w:uiPriority w:val="59"/>
    <w:rsid w:val="006E3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6022CF"/>
    <w:pPr>
      <w:tabs>
        <w:tab w:val="center" w:pos="4819"/>
        <w:tab w:val="right" w:pos="9071"/>
      </w:tabs>
      <w:spacing w:after="0"/>
    </w:pPr>
    <w:rPr>
      <w:rFonts w:ascii="FuturaA Bk BT" w:hAnsi="FuturaA Bk BT"/>
      <w:lang w:val="en-US" w:eastAsia="fr-FR"/>
    </w:rPr>
  </w:style>
  <w:style w:type="character" w:customStyle="1" w:styleId="FooterChar">
    <w:name w:val="Footer Char"/>
    <w:basedOn w:val="DefaultParagraphFont"/>
    <w:link w:val="Footer"/>
    <w:rsid w:val="006022CF"/>
    <w:rPr>
      <w:rFonts w:ascii="FuturaA Bk BT" w:eastAsia="SimSun" w:hAnsi="FuturaA Bk BT" w:cs="Times New Roman"/>
      <w:sz w:val="20"/>
      <w:szCs w:val="20"/>
      <w:lang w:eastAsia="fr-FR"/>
    </w:rPr>
  </w:style>
  <w:style w:type="paragraph" w:customStyle="1" w:styleId="TAL">
    <w:name w:val="TAL"/>
    <w:basedOn w:val="Normal"/>
    <w:link w:val="TALCar"/>
    <w:rsid w:val="002E2527"/>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2E2527"/>
    <w:rPr>
      <w:rFonts w:ascii="Arial" w:eastAsia="Times New Roman" w:hAnsi="Arial" w:cs="Times New Roman"/>
      <w:sz w:val="18"/>
      <w:szCs w:val="18"/>
      <w:lang w:val="en-GB"/>
    </w:rPr>
  </w:style>
  <w:style w:type="character" w:styleId="CommentReference">
    <w:name w:val="annotation reference"/>
    <w:semiHidden/>
    <w:rsid w:val="007A3FFC"/>
    <w:rPr>
      <w:sz w:val="16"/>
    </w:rPr>
  </w:style>
  <w:style w:type="paragraph" w:styleId="CommentText">
    <w:name w:val="annotation text"/>
    <w:basedOn w:val="Normal"/>
    <w:link w:val="CommentTextChar"/>
    <w:uiPriority w:val="99"/>
    <w:rsid w:val="007A3FFC"/>
    <w:rPr>
      <w:rFonts w:eastAsia="Times New Roman"/>
    </w:rPr>
  </w:style>
  <w:style w:type="character" w:customStyle="1" w:styleId="CommentTextChar">
    <w:name w:val="Comment Text Char"/>
    <w:basedOn w:val="DefaultParagraphFont"/>
    <w:link w:val="CommentText"/>
    <w:uiPriority w:val="99"/>
    <w:rsid w:val="007A3FFC"/>
    <w:rPr>
      <w:rFonts w:ascii="Times New Roman" w:eastAsia="Times New Roman" w:hAnsi="Times New Roman" w:cs="Times New Roman"/>
      <w:sz w:val="20"/>
      <w:szCs w:val="20"/>
      <w:lang w:val="en-GB" w:eastAsia="en-US"/>
    </w:rPr>
  </w:style>
  <w:style w:type="paragraph" w:customStyle="1" w:styleId="CharChar3CharCharCharCharCharChar">
    <w:name w:val="Char Char3 Char Char Char Char Char Char"/>
    <w:semiHidden/>
    <w:rsid w:val="007A3FFC"/>
    <w:pPr>
      <w:keepNext/>
      <w:numPr>
        <w:numId w:val="14"/>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PL">
    <w:name w:val="PL"/>
    <w:link w:val="PLChar"/>
    <w:rsid w:val="00ED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character" w:customStyle="1" w:styleId="PLChar">
    <w:name w:val="PL Char"/>
    <w:link w:val="PL"/>
    <w:rsid w:val="00ED3FBB"/>
    <w:rPr>
      <w:rFonts w:ascii="Courier New" w:eastAsia="SimSun" w:hAnsi="Courier New" w:cs="Times New Roman"/>
      <w:noProof/>
      <w:sz w:val="16"/>
      <w:szCs w:val="20"/>
      <w:lang w:val="en-GB"/>
    </w:rPr>
  </w:style>
  <w:style w:type="character" w:customStyle="1" w:styleId="B1Char1">
    <w:name w:val="B1 Char1"/>
    <w:rsid w:val="0091084F"/>
    <w:rPr>
      <w:rFonts w:ascii="Times New Roman" w:hAnsi="Times New Roman"/>
      <w:lang w:val="en-GB"/>
    </w:rPr>
  </w:style>
  <w:style w:type="paragraph" w:customStyle="1" w:styleId="ZchnZchn">
    <w:name w:val="Zchn Zchn"/>
    <w:semiHidden/>
    <w:rsid w:val="00705CDC"/>
    <w:pPr>
      <w:keepNext/>
      <w:numPr>
        <w:numId w:val="17"/>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ZchnZchn0">
    <w:name w:val="Zchn Zchn"/>
    <w:semiHidden/>
    <w:rsid w:val="0087375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F">
    <w:name w:val="TF"/>
    <w:basedOn w:val="TH"/>
    <w:link w:val="TFChar"/>
    <w:rsid w:val="00020E57"/>
    <w:pPr>
      <w:keepNext w:val="0"/>
      <w:overflowPunct/>
      <w:autoSpaceDE/>
      <w:autoSpaceDN/>
      <w:adjustRightInd/>
      <w:spacing w:before="0" w:after="240"/>
      <w:textAlignment w:val="auto"/>
    </w:pPr>
    <w:rPr>
      <w:bCs w:val="0"/>
    </w:rPr>
  </w:style>
  <w:style w:type="character" w:customStyle="1" w:styleId="TFChar">
    <w:name w:val="TF Char"/>
    <w:link w:val="TF"/>
    <w:rsid w:val="00020E57"/>
    <w:rPr>
      <w:rFonts w:ascii="Arial" w:eastAsia="Times New Roman" w:hAnsi="Arial" w:cs="Times New Roman"/>
      <w:b/>
      <w:sz w:val="20"/>
      <w:szCs w:val="20"/>
      <w:lang w:val="en-GB"/>
    </w:rPr>
  </w:style>
</w:styles>
</file>

<file path=word/webSettings.xml><?xml version="1.0" encoding="utf-8"?>
<w:webSettings xmlns:r="http://schemas.openxmlformats.org/officeDocument/2006/relationships" xmlns:w="http://schemas.openxmlformats.org/wordprocessingml/2006/main">
  <w:divs>
    <w:div w:id="51272292">
      <w:bodyDiv w:val="1"/>
      <w:marLeft w:val="0"/>
      <w:marRight w:val="0"/>
      <w:marTop w:val="0"/>
      <w:marBottom w:val="0"/>
      <w:divBdr>
        <w:top w:val="none" w:sz="0" w:space="0" w:color="auto"/>
        <w:left w:val="none" w:sz="0" w:space="0" w:color="auto"/>
        <w:bottom w:val="none" w:sz="0" w:space="0" w:color="auto"/>
        <w:right w:val="none" w:sz="0" w:space="0" w:color="auto"/>
      </w:divBdr>
    </w:div>
    <w:div w:id="224990432">
      <w:bodyDiv w:val="1"/>
      <w:marLeft w:val="0"/>
      <w:marRight w:val="0"/>
      <w:marTop w:val="0"/>
      <w:marBottom w:val="0"/>
      <w:divBdr>
        <w:top w:val="none" w:sz="0" w:space="0" w:color="auto"/>
        <w:left w:val="none" w:sz="0" w:space="0" w:color="auto"/>
        <w:bottom w:val="none" w:sz="0" w:space="0" w:color="auto"/>
        <w:right w:val="none" w:sz="0" w:space="0" w:color="auto"/>
      </w:divBdr>
      <w:divsChild>
        <w:div w:id="404760542">
          <w:marLeft w:val="547"/>
          <w:marRight w:val="0"/>
          <w:marTop w:val="115"/>
          <w:marBottom w:val="0"/>
          <w:divBdr>
            <w:top w:val="none" w:sz="0" w:space="0" w:color="auto"/>
            <w:left w:val="none" w:sz="0" w:space="0" w:color="auto"/>
            <w:bottom w:val="none" w:sz="0" w:space="0" w:color="auto"/>
            <w:right w:val="none" w:sz="0" w:space="0" w:color="auto"/>
          </w:divBdr>
        </w:div>
        <w:div w:id="295913917">
          <w:marLeft w:val="1166"/>
          <w:marRight w:val="0"/>
          <w:marTop w:val="96"/>
          <w:marBottom w:val="0"/>
          <w:divBdr>
            <w:top w:val="none" w:sz="0" w:space="0" w:color="auto"/>
            <w:left w:val="none" w:sz="0" w:space="0" w:color="auto"/>
            <w:bottom w:val="none" w:sz="0" w:space="0" w:color="auto"/>
            <w:right w:val="none" w:sz="0" w:space="0" w:color="auto"/>
          </w:divBdr>
        </w:div>
        <w:div w:id="66072283">
          <w:marLeft w:val="1166"/>
          <w:marRight w:val="0"/>
          <w:marTop w:val="96"/>
          <w:marBottom w:val="0"/>
          <w:divBdr>
            <w:top w:val="none" w:sz="0" w:space="0" w:color="auto"/>
            <w:left w:val="none" w:sz="0" w:space="0" w:color="auto"/>
            <w:bottom w:val="none" w:sz="0" w:space="0" w:color="auto"/>
            <w:right w:val="none" w:sz="0" w:space="0" w:color="auto"/>
          </w:divBdr>
        </w:div>
        <w:div w:id="320543356">
          <w:marLeft w:val="1166"/>
          <w:marRight w:val="0"/>
          <w:marTop w:val="96"/>
          <w:marBottom w:val="0"/>
          <w:divBdr>
            <w:top w:val="none" w:sz="0" w:space="0" w:color="auto"/>
            <w:left w:val="none" w:sz="0" w:space="0" w:color="auto"/>
            <w:bottom w:val="none" w:sz="0" w:space="0" w:color="auto"/>
            <w:right w:val="none" w:sz="0" w:space="0" w:color="auto"/>
          </w:divBdr>
        </w:div>
        <w:div w:id="665518297">
          <w:marLeft w:val="1166"/>
          <w:marRight w:val="0"/>
          <w:marTop w:val="96"/>
          <w:marBottom w:val="0"/>
          <w:divBdr>
            <w:top w:val="none" w:sz="0" w:space="0" w:color="auto"/>
            <w:left w:val="none" w:sz="0" w:space="0" w:color="auto"/>
            <w:bottom w:val="none" w:sz="0" w:space="0" w:color="auto"/>
            <w:right w:val="none" w:sz="0" w:space="0" w:color="auto"/>
          </w:divBdr>
        </w:div>
      </w:divsChild>
    </w:div>
    <w:div w:id="313804168">
      <w:bodyDiv w:val="1"/>
      <w:marLeft w:val="0"/>
      <w:marRight w:val="0"/>
      <w:marTop w:val="0"/>
      <w:marBottom w:val="0"/>
      <w:divBdr>
        <w:top w:val="none" w:sz="0" w:space="0" w:color="auto"/>
        <w:left w:val="none" w:sz="0" w:space="0" w:color="auto"/>
        <w:bottom w:val="none" w:sz="0" w:space="0" w:color="auto"/>
        <w:right w:val="none" w:sz="0" w:space="0" w:color="auto"/>
      </w:divBdr>
      <w:divsChild>
        <w:div w:id="1107047386">
          <w:marLeft w:val="547"/>
          <w:marRight w:val="0"/>
          <w:marTop w:val="115"/>
          <w:marBottom w:val="0"/>
          <w:divBdr>
            <w:top w:val="none" w:sz="0" w:space="0" w:color="auto"/>
            <w:left w:val="none" w:sz="0" w:space="0" w:color="auto"/>
            <w:bottom w:val="none" w:sz="0" w:space="0" w:color="auto"/>
            <w:right w:val="none" w:sz="0" w:space="0" w:color="auto"/>
          </w:divBdr>
        </w:div>
        <w:div w:id="1363938589">
          <w:marLeft w:val="1166"/>
          <w:marRight w:val="0"/>
          <w:marTop w:val="96"/>
          <w:marBottom w:val="0"/>
          <w:divBdr>
            <w:top w:val="none" w:sz="0" w:space="0" w:color="auto"/>
            <w:left w:val="none" w:sz="0" w:space="0" w:color="auto"/>
            <w:bottom w:val="none" w:sz="0" w:space="0" w:color="auto"/>
            <w:right w:val="none" w:sz="0" w:space="0" w:color="auto"/>
          </w:divBdr>
        </w:div>
        <w:div w:id="346251283">
          <w:marLeft w:val="1166"/>
          <w:marRight w:val="0"/>
          <w:marTop w:val="96"/>
          <w:marBottom w:val="0"/>
          <w:divBdr>
            <w:top w:val="none" w:sz="0" w:space="0" w:color="auto"/>
            <w:left w:val="none" w:sz="0" w:space="0" w:color="auto"/>
            <w:bottom w:val="none" w:sz="0" w:space="0" w:color="auto"/>
            <w:right w:val="none" w:sz="0" w:space="0" w:color="auto"/>
          </w:divBdr>
        </w:div>
        <w:div w:id="1842155548">
          <w:marLeft w:val="1166"/>
          <w:marRight w:val="0"/>
          <w:marTop w:val="96"/>
          <w:marBottom w:val="0"/>
          <w:divBdr>
            <w:top w:val="none" w:sz="0" w:space="0" w:color="auto"/>
            <w:left w:val="none" w:sz="0" w:space="0" w:color="auto"/>
            <w:bottom w:val="none" w:sz="0" w:space="0" w:color="auto"/>
            <w:right w:val="none" w:sz="0" w:space="0" w:color="auto"/>
          </w:divBdr>
        </w:div>
      </w:divsChild>
    </w:div>
    <w:div w:id="548224256">
      <w:bodyDiv w:val="1"/>
      <w:marLeft w:val="0"/>
      <w:marRight w:val="0"/>
      <w:marTop w:val="0"/>
      <w:marBottom w:val="0"/>
      <w:divBdr>
        <w:top w:val="none" w:sz="0" w:space="0" w:color="auto"/>
        <w:left w:val="none" w:sz="0" w:space="0" w:color="auto"/>
        <w:bottom w:val="none" w:sz="0" w:space="0" w:color="auto"/>
        <w:right w:val="none" w:sz="0" w:space="0" w:color="auto"/>
      </w:divBdr>
    </w:div>
    <w:div w:id="557664346">
      <w:bodyDiv w:val="1"/>
      <w:marLeft w:val="0"/>
      <w:marRight w:val="0"/>
      <w:marTop w:val="0"/>
      <w:marBottom w:val="0"/>
      <w:divBdr>
        <w:top w:val="none" w:sz="0" w:space="0" w:color="auto"/>
        <w:left w:val="none" w:sz="0" w:space="0" w:color="auto"/>
        <w:bottom w:val="none" w:sz="0" w:space="0" w:color="auto"/>
        <w:right w:val="none" w:sz="0" w:space="0" w:color="auto"/>
      </w:divBdr>
    </w:div>
    <w:div w:id="645279232">
      <w:bodyDiv w:val="1"/>
      <w:marLeft w:val="0"/>
      <w:marRight w:val="0"/>
      <w:marTop w:val="0"/>
      <w:marBottom w:val="0"/>
      <w:divBdr>
        <w:top w:val="none" w:sz="0" w:space="0" w:color="auto"/>
        <w:left w:val="none" w:sz="0" w:space="0" w:color="auto"/>
        <w:bottom w:val="none" w:sz="0" w:space="0" w:color="auto"/>
        <w:right w:val="none" w:sz="0" w:space="0" w:color="auto"/>
      </w:divBdr>
    </w:div>
    <w:div w:id="740950130">
      <w:bodyDiv w:val="1"/>
      <w:marLeft w:val="0"/>
      <w:marRight w:val="0"/>
      <w:marTop w:val="0"/>
      <w:marBottom w:val="0"/>
      <w:divBdr>
        <w:top w:val="none" w:sz="0" w:space="0" w:color="auto"/>
        <w:left w:val="none" w:sz="0" w:space="0" w:color="auto"/>
        <w:bottom w:val="none" w:sz="0" w:space="0" w:color="auto"/>
        <w:right w:val="none" w:sz="0" w:space="0" w:color="auto"/>
      </w:divBdr>
      <w:divsChild>
        <w:div w:id="1728263736">
          <w:marLeft w:val="547"/>
          <w:marRight w:val="0"/>
          <w:marTop w:val="134"/>
          <w:marBottom w:val="0"/>
          <w:divBdr>
            <w:top w:val="none" w:sz="0" w:space="0" w:color="auto"/>
            <w:left w:val="none" w:sz="0" w:space="0" w:color="auto"/>
            <w:bottom w:val="none" w:sz="0" w:space="0" w:color="auto"/>
            <w:right w:val="none" w:sz="0" w:space="0" w:color="auto"/>
          </w:divBdr>
        </w:div>
      </w:divsChild>
    </w:div>
    <w:div w:id="956064244">
      <w:bodyDiv w:val="1"/>
      <w:marLeft w:val="0"/>
      <w:marRight w:val="0"/>
      <w:marTop w:val="0"/>
      <w:marBottom w:val="0"/>
      <w:divBdr>
        <w:top w:val="none" w:sz="0" w:space="0" w:color="auto"/>
        <w:left w:val="none" w:sz="0" w:space="0" w:color="auto"/>
        <w:bottom w:val="none" w:sz="0" w:space="0" w:color="auto"/>
        <w:right w:val="none" w:sz="0" w:space="0" w:color="auto"/>
      </w:divBdr>
    </w:div>
    <w:div w:id="1035078151">
      <w:bodyDiv w:val="1"/>
      <w:marLeft w:val="0"/>
      <w:marRight w:val="0"/>
      <w:marTop w:val="0"/>
      <w:marBottom w:val="0"/>
      <w:divBdr>
        <w:top w:val="none" w:sz="0" w:space="0" w:color="auto"/>
        <w:left w:val="none" w:sz="0" w:space="0" w:color="auto"/>
        <w:bottom w:val="none" w:sz="0" w:space="0" w:color="auto"/>
        <w:right w:val="none" w:sz="0" w:space="0" w:color="auto"/>
      </w:divBdr>
    </w:div>
    <w:div w:id="1153646197">
      <w:bodyDiv w:val="1"/>
      <w:marLeft w:val="0"/>
      <w:marRight w:val="0"/>
      <w:marTop w:val="0"/>
      <w:marBottom w:val="0"/>
      <w:divBdr>
        <w:top w:val="none" w:sz="0" w:space="0" w:color="auto"/>
        <w:left w:val="none" w:sz="0" w:space="0" w:color="auto"/>
        <w:bottom w:val="none" w:sz="0" w:space="0" w:color="auto"/>
        <w:right w:val="none" w:sz="0" w:space="0" w:color="auto"/>
      </w:divBdr>
    </w:div>
    <w:div w:id="1216234110">
      <w:bodyDiv w:val="1"/>
      <w:marLeft w:val="0"/>
      <w:marRight w:val="0"/>
      <w:marTop w:val="0"/>
      <w:marBottom w:val="0"/>
      <w:divBdr>
        <w:top w:val="none" w:sz="0" w:space="0" w:color="auto"/>
        <w:left w:val="none" w:sz="0" w:space="0" w:color="auto"/>
        <w:bottom w:val="none" w:sz="0" w:space="0" w:color="auto"/>
        <w:right w:val="none" w:sz="0" w:space="0" w:color="auto"/>
      </w:divBdr>
    </w:div>
    <w:div w:id="1240024808">
      <w:bodyDiv w:val="1"/>
      <w:marLeft w:val="0"/>
      <w:marRight w:val="0"/>
      <w:marTop w:val="0"/>
      <w:marBottom w:val="0"/>
      <w:divBdr>
        <w:top w:val="none" w:sz="0" w:space="0" w:color="auto"/>
        <w:left w:val="none" w:sz="0" w:space="0" w:color="auto"/>
        <w:bottom w:val="none" w:sz="0" w:space="0" w:color="auto"/>
        <w:right w:val="none" w:sz="0" w:space="0" w:color="auto"/>
      </w:divBdr>
    </w:div>
    <w:div w:id="1313021590">
      <w:bodyDiv w:val="1"/>
      <w:marLeft w:val="0"/>
      <w:marRight w:val="0"/>
      <w:marTop w:val="0"/>
      <w:marBottom w:val="0"/>
      <w:divBdr>
        <w:top w:val="none" w:sz="0" w:space="0" w:color="auto"/>
        <w:left w:val="none" w:sz="0" w:space="0" w:color="auto"/>
        <w:bottom w:val="none" w:sz="0" w:space="0" w:color="auto"/>
        <w:right w:val="none" w:sz="0" w:space="0" w:color="auto"/>
      </w:divBdr>
      <w:divsChild>
        <w:div w:id="1817988904">
          <w:marLeft w:val="1166"/>
          <w:marRight w:val="0"/>
          <w:marTop w:val="77"/>
          <w:marBottom w:val="0"/>
          <w:divBdr>
            <w:top w:val="none" w:sz="0" w:space="0" w:color="auto"/>
            <w:left w:val="none" w:sz="0" w:space="0" w:color="auto"/>
            <w:bottom w:val="none" w:sz="0" w:space="0" w:color="auto"/>
            <w:right w:val="none" w:sz="0" w:space="0" w:color="auto"/>
          </w:divBdr>
        </w:div>
      </w:divsChild>
    </w:div>
    <w:div w:id="1382972697">
      <w:bodyDiv w:val="1"/>
      <w:marLeft w:val="0"/>
      <w:marRight w:val="0"/>
      <w:marTop w:val="0"/>
      <w:marBottom w:val="0"/>
      <w:divBdr>
        <w:top w:val="none" w:sz="0" w:space="0" w:color="auto"/>
        <w:left w:val="none" w:sz="0" w:space="0" w:color="auto"/>
        <w:bottom w:val="none" w:sz="0" w:space="0" w:color="auto"/>
        <w:right w:val="none" w:sz="0" w:space="0" w:color="auto"/>
      </w:divBdr>
    </w:div>
    <w:div w:id="1407261853">
      <w:bodyDiv w:val="1"/>
      <w:marLeft w:val="0"/>
      <w:marRight w:val="0"/>
      <w:marTop w:val="0"/>
      <w:marBottom w:val="0"/>
      <w:divBdr>
        <w:top w:val="none" w:sz="0" w:space="0" w:color="auto"/>
        <w:left w:val="none" w:sz="0" w:space="0" w:color="auto"/>
        <w:bottom w:val="none" w:sz="0" w:space="0" w:color="auto"/>
        <w:right w:val="none" w:sz="0" w:space="0" w:color="auto"/>
      </w:divBdr>
      <w:divsChild>
        <w:div w:id="1226600940">
          <w:marLeft w:val="619"/>
          <w:marRight w:val="0"/>
          <w:marTop w:val="0"/>
          <w:marBottom w:val="40"/>
          <w:divBdr>
            <w:top w:val="none" w:sz="0" w:space="0" w:color="auto"/>
            <w:left w:val="none" w:sz="0" w:space="0" w:color="auto"/>
            <w:bottom w:val="none" w:sz="0" w:space="0" w:color="auto"/>
            <w:right w:val="none" w:sz="0" w:space="0" w:color="auto"/>
          </w:divBdr>
        </w:div>
        <w:div w:id="76289796">
          <w:marLeft w:val="821"/>
          <w:marRight w:val="0"/>
          <w:marTop w:val="0"/>
          <w:marBottom w:val="40"/>
          <w:divBdr>
            <w:top w:val="none" w:sz="0" w:space="0" w:color="auto"/>
            <w:left w:val="none" w:sz="0" w:space="0" w:color="auto"/>
            <w:bottom w:val="none" w:sz="0" w:space="0" w:color="auto"/>
            <w:right w:val="none" w:sz="0" w:space="0" w:color="auto"/>
          </w:divBdr>
        </w:div>
        <w:div w:id="2030450151">
          <w:marLeft w:val="821"/>
          <w:marRight w:val="0"/>
          <w:marTop w:val="0"/>
          <w:marBottom w:val="40"/>
          <w:divBdr>
            <w:top w:val="none" w:sz="0" w:space="0" w:color="auto"/>
            <w:left w:val="none" w:sz="0" w:space="0" w:color="auto"/>
            <w:bottom w:val="none" w:sz="0" w:space="0" w:color="auto"/>
            <w:right w:val="none" w:sz="0" w:space="0" w:color="auto"/>
          </w:divBdr>
        </w:div>
        <w:div w:id="44381522">
          <w:marLeft w:val="1094"/>
          <w:marRight w:val="0"/>
          <w:marTop w:val="0"/>
          <w:marBottom w:val="40"/>
          <w:divBdr>
            <w:top w:val="none" w:sz="0" w:space="0" w:color="auto"/>
            <w:left w:val="none" w:sz="0" w:space="0" w:color="auto"/>
            <w:bottom w:val="none" w:sz="0" w:space="0" w:color="auto"/>
            <w:right w:val="none" w:sz="0" w:space="0" w:color="auto"/>
          </w:divBdr>
        </w:div>
        <w:div w:id="282735031">
          <w:marLeft w:val="1339"/>
          <w:marRight w:val="0"/>
          <w:marTop w:val="0"/>
          <w:marBottom w:val="40"/>
          <w:divBdr>
            <w:top w:val="none" w:sz="0" w:space="0" w:color="auto"/>
            <w:left w:val="none" w:sz="0" w:space="0" w:color="auto"/>
            <w:bottom w:val="none" w:sz="0" w:space="0" w:color="auto"/>
            <w:right w:val="none" w:sz="0" w:space="0" w:color="auto"/>
          </w:divBdr>
        </w:div>
        <w:div w:id="1411542609">
          <w:marLeft w:val="1339"/>
          <w:marRight w:val="0"/>
          <w:marTop w:val="0"/>
          <w:marBottom w:val="40"/>
          <w:divBdr>
            <w:top w:val="none" w:sz="0" w:space="0" w:color="auto"/>
            <w:left w:val="none" w:sz="0" w:space="0" w:color="auto"/>
            <w:bottom w:val="none" w:sz="0" w:space="0" w:color="auto"/>
            <w:right w:val="none" w:sz="0" w:space="0" w:color="auto"/>
          </w:divBdr>
        </w:div>
      </w:divsChild>
    </w:div>
    <w:div w:id="1630477977">
      <w:bodyDiv w:val="1"/>
      <w:marLeft w:val="0"/>
      <w:marRight w:val="0"/>
      <w:marTop w:val="0"/>
      <w:marBottom w:val="0"/>
      <w:divBdr>
        <w:top w:val="none" w:sz="0" w:space="0" w:color="auto"/>
        <w:left w:val="none" w:sz="0" w:space="0" w:color="auto"/>
        <w:bottom w:val="none" w:sz="0" w:space="0" w:color="auto"/>
        <w:right w:val="none" w:sz="0" w:space="0" w:color="auto"/>
      </w:divBdr>
    </w:div>
    <w:div w:id="1704673650">
      <w:bodyDiv w:val="1"/>
      <w:marLeft w:val="0"/>
      <w:marRight w:val="0"/>
      <w:marTop w:val="0"/>
      <w:marBottom w:val="0"/>
      <w:divBdr>
        <w:top w:val="none" w:sz="0" w:space="0" w:color="auto"/>
        <w:left w:val="none" w:sz="0" w:space="0" w:color="auto"/>
        <w:bottom w:val="none" w:sz="0" w:space="0" w:color="auto"/>
        <w:right w:val="none" w:sz="0" w:space="0" w:color="auto"/>
      </w:divBdr>
    </w:div>
    <w:div w:id="1719164102">
      <w:bodyDiv w:val="1"/>
      <w:marLeft w:val="0"/>
      <w:marRight w:val="0"/>
      <w:marTop w:val="0"/>
      <w:marBottom w:val="0"/>
      <w:divBdr>
        <w:top w:val="none" w:sz="0" w:space="0" w:color="auto"/>
        <w:left w:val="none" w:sz="0" w:space="0" w:color="auto"/>
        <w:bottom w:val="none" w:sz="0" w:space="0" w:color="auto"/>
        <w:right w:val="none" w:sz="0" w:space="0" w:color="auto"/>
      </w:divBdr>
    </w:div>
    <w:div w:id="1767115385">
      <w:bodyDiv w:val="1"/>
      <w:marLeft w:val="0"/>
      <w:marRight w:val="0"/>
      <w:marTop w:val="0"/>
      <w:marBottom w:val="0"/>
      <w:divBdr>
        <w:top w:val="none" w:sz="0" w:space="0" w:color="auto"/>
        <w:left w:val="none" w:sz="0" w:space="0" w:color="auto"/>
        <w:bottom w:val="none" w:sz="0" w:space="0" w:color="auto"/>
        <w:right w:val="none" w:sz="0" w:space="0" w:color="auto"/>
      </w:divBdr>
      <w:divsChild>
        <w:div w:id="6323925">
          <w:marLeft w:val="274"/>
          <w:marRight w:val="0"/>
          <w:marTop w:val="0"/>
          <w:marBottom w:val="120"/>
          <w:divBdr>
            <w:top w:val="none" w:sz="0" w:space="0" w:color="auto"/>
            <w:left w:val="none" w:sz="0" w:space="0" w:color="auto"/>
            <w:bottom w:val="none" w:sz="0" w:space="0" w:color="auto"/>
            <w:right w:val="none" w:sz="0" w:space="0" w:color="auto"/>
          </w:divBdr>
        </w:div>
        <w:div w:id="1388915516">
          <w:marLeft w:val="619"/>
          <w:marRight w:val="0"/>
          <w:marTop w:val="0"/>
          <w:marBottom w:val="120"/>
          <w:divBdr>
            <w:top w:val="none" w:sz="0" w:space="0" w:color="auto"/>
            <w:left w:val="none" w:sz="0" w:space="0" w:color="auto"/>
            <w:bottom w:val="none" w:sz="0" w:space="0" w:color="auto"/>
            <w:right w:val="none" w:sz="0" w:space="0" w:color="auto"/>
          </w:divBdr>
        </w:div>
        <w:div w:id="913122708">
          <w:marLeft w:val="821"/>
          <w:marRight w:val="0"/>
          <w:marTop w:val="0"/>
          <w:marBottom w:val="120"/>
          <w:divBdr>
            <w:top w:val="none" w:sz="0" w:space="0" w:color="auto"/>
            <w:left w:val="none" w:sz="0" w:space="0" w:color="auto"/>
            <w:bottom w:val="none" w:sz="0" w:space="0" w:color="auto"/>
            <w:right w:val="none" w:sz="0" w:space="0" w:color="auto"/>
          </w:divBdr>
        </w:div>
        <w:div w:id="1110589203">
          <w:marLeft w:val="821"/>
          <w:marRight w:val="0"/>
          <w:marTop w:val="0"/>
          <w:marBottom w:val="120"/>
          <w:divBdr>
            <w:top w:val="none" w:sz="0" w:space="0" w:color="auto"/>
            <w:left w:val="none" w:sz="0" w:space="0" w:color="auto"/>
            <w:bottom w:val="none" w:sz="0" w:space="0" w:color="auto"/>
            <w:right w:val="none" w:sz="0" w:space="0" w:color="auto"/>
          </w:divBdr>
        </w:div>
        <w:div w:id="1140001789">
          <w:marLeft w:val="821"/>
          <w:marRight w:val="0"/>
          <w:marTop w:val="0"/>
          <w:marBottom w:val="120"/>
          <w:divBdr>
            <w:top w:val="none" w:sz="0" w:space="0" w:color="auto"/>
            <w:left w:val="none" w:sz="0" w:space="0" w:color="auto"/>
            <w:bottom w:val="none" w:sz="0" w:space="0" w:color="auto"/>
            <w:right w:val="none" w:sz="0" w:space="0" w:color="auto"/>
          </w:divBdr>
        </w:div>
        <w:div w:id="1770420361">
          <w:marLeft w:val="1094"/>
          <w:marRight w:val="0"/>
          <w:marTop w:val="0"/>
          <w:marBottom w:val="120"/>
          <w:divBdr>
            <w:top w:val="none" w:sz="0" w:space="0" w:color="auto"/>
            <w:left w:val="none" w:sz="0" w:space="0" w:color="auto"/>
            <w:bottom w:val="none" w:sz="0" w:space="0" w:color="auto"/>
            <w:right w:val="none" w:sz="0" w:space="0" w:color="auto"/>
          </w:divBdr>
        </w:div>
        <w:div w:id="1091925249">
          <w:marLeft w:val="821"/>
          <w:marRight w:val="0"/>
          <w:marTop w:val="0"/>
          <w:marBottom w:val="120"/>
          <w:divBdr>
            <w:top w:val="none" w:sz="0" w:space="0" w:color="auto"/>
            <w:left w:val="none" w:sz="0" w:space="0" w:color="auto"/>
            <w:bottom w:val="none" w:sz="0" w:space="0" w:color="auto"/>
            <w:right w:val="none" w:sz="0" w:space="0" w:color="auto"/>
          </w:divBdr>
        </w:div>
        <w:div w:id="1222326099">
          <w:marLeft w:val="1094"/>
          <w:marRight w:val="0"/>
          <w:marTop w:val="0"/>
          <w:marBottom w:val="120"/>
          <w:divBdr>
            <w:top w:val="none" w:sz="0" w:space="0" w:color="auto"/>
            <w:left w:val="none" w:sz="0" w:space="0" w:color="auto"/>
            <w:bottom w:val="none" w:sz="0" w:space="0" w:color="auto"/>
            <w:right w:val="none" w:sz="0" w:space="0" w:color="auto"/>
          </w:divBdr>
        </w:div>
        <w:div w:id="110710916">
          <w:marLeft w:val="821"/>
          <w:marRight w:val="0"/>
          <w:marTop w:val="0"/>
          <w:marBottom w:val="120"/>
          <w:divBdr>
            <w:top w:val="none" w:sz="0" w:space="0" w:color="auto"/>
            <w:left w:val="none" w:sz="0" w:space="0" w:color="auto"/>
            <w:bottom w:val="none" w:sz="0" w:space="0" w:color="auto"/>
            <w:right w:val="none" w:sz="0" w:space="0" w:color="auto"/>
          </w:divBdr>
        </w:div>
      </w:divsChild>
    </w:div>
    <w:div w:id="1783845441">
      <w:bodyDiv w:val="1"/>
      <w:marLeft w:val="0"/>
      <w:marRight w:val="0"/>
      <w:marTop w:val="0"/>
      <w:marBottom w:val="0"/>
      <w:divBdr>
        <w:top w:val="none" w:sz="0" w:space="0" w:color="auto"/>
        <w:left w:val="none" w:sz="0" w:space="0" w:color="auto"/>
        <w:bottom w:val="none" w:sz="0" w:space="0" w:color="auto"/>
        <w:right w:val="none" w:sz="0" w:space="0" w:color="auto"/>
      </w:divBdr>
    </w:div>
    <w:div w:id="1851606358">
      <w:bodyDiv w:val="1"/>
      <w:marLeft w:val="0"/>
      <w:marRight w:val="0"/>
      <w:marTop w:val="0"/>
      <w:marBottom w:val="0"/>
      <w:divBdr>
        <w:top w:val="none" w:sz="0" w:space="0" w:color="auto"/>
        <w:left w:val="none" w:sz="0" w:space="0" w:color="auto"/>
        <w:bottom w:val="none" w:sz="0" w:space="0" w:color="auto"/>
        <w:right w:val="none" w:sz="0" w:space="0" w:color="auto"/>
      </w:divBdr>
      <w:divsChild>
        <w:div w:id="661856328">
          <w:marLeft w:val="274"/>
          <w:marRight w:val="0"/>
          <w:marTop w:val="0"/>
          <w:marBottom w:val="120"/>
          <w:divBdr>
            <w:top w:val="none" w:sz="0" w:space="0" w:color="auto"/>
            <w:left w:val="none" w:sz="0" w:space="0" w:color="auto"/>
            <w:bottom w:val="none" w:sz="0" w:space="0" w:color="auto"/>
            <w:right w:val="none" w:sz="0" w:space="0" w:color="auto"/>
          </w:divBdr>
        </w:div>
        <w:div w:id="132413319">
          <w:marLeft w:val="619"/>
          <w:marRight w:val="0"/>
          <w:marTop w:val="0"/>
          <w:marBottom w:val="120"/>
          <w:divBdr>
            <w:top w:val="none" w:sz="0" w:space="0" w:color="auto"/>
            <w:left w:val="none" w:sz="0" w:space="0" w:color="auto"/>
            <w:bottom w:val="none" w:sz="0" w:space="0" w:color="auto"/>
            <w:right w:val="none" w:sz="0" w:space="0" w:color="auto"/>
          </w:divBdr>
        </w:div>
        <w:div w:id="682705761">
          <w:marLeft w:val="619"/>
          <w:marRight w:val="0"/>
          <w:marTop w:val="0"/>
          <w:marBottom w:val="120"/>
          <w:divBdr>
            <w:top w:val="none" w:sz="0" w:space="0" w:color="auto"/>
            <w:left w:val="none" w:sz="0" w:space="0" w:color="auto"/>
            <w:bottom w:val="none" w:sz="0" w:space="0" w:color="auto"/>
            <w:right w:val="none" w:sz="0" w:space="0" w:color="auto"/>
          </w:divBdr>
        </w:div>
        <w:div w:id="2039114166">
          <w:marLeft w:val="619"/>
          <w:marRight w:val="0"/>
          <w:marTop w:val="0"/>
          <w:marBottom w:val="120"/>
          <w:divBdr>
            <w:top w:val="none" w:sz="0" w:space="0" w:color="auto"/>
            <w:left w:val="none" w:sz="0" w:space="0" w:color="auto"/>
            <w:bottom w:val="none" w:sz="0" w:space="0" w:color="auto"/>
            <w:right w:val="none" w:sz="0" w:space="0" w:color="auto"/>
          </w:divBdr>
        </w:div>
        <w:div w:id="280695408">
          <w:marLeft w:val="619"/>
          <w:marRight w:val="0"/>
          <w:marTop w:val="0"/>
          <w:marBottom w:val="120"/>
          <w:divBdr>
            <w:top w:val="none" w:sz="0" w:space="0" w:color="auto"/>
            <w:left w:val="none" w:sz="0" w:space="0" w:color="auto"/>
            <w:bottom w:val="none" w:sz="0" w:space="0" w:color="auto"/>
            <w:right w:val="none" w:sz="0" w:space="0" w:color="auto"/>
          </w:divBdr>
        </w:div>
      </w:divsChild>
    </w:div>
    <w:div w:id="1869953001">
      <w:bodyDiv w:val="1"/>
      <w:marLeft w:val="0"/>
      <w:marRight w:val="0"/>
      <w:marTop w:val="0"/>
      <w:marBottom w:val="0"/>
      <w:divBdr>
        <w:top w:val="none" w:sz="0" w:space="0" w:color="auto"/>
        <w:left w:val="none" w:sz="0" w:space="0" w:color="auto"/>
        <w:bottom w:val="none" w:sz="0" w:space="0" w:color="auto"/>
        <w:right w:val="none" w:sz="0" w:space="0" w:color="auto"/>
      </w:divBdr>
      <w:divsChild>
        <w:div w:id="276302325">
          <w:marLeft w:val="547"/>
          <w:marRight w:val="0"/>
          <w:marTop w:val="115"/>
          <w:marBottom w:val="0"/>
          <w:divBdr>
            <w:top w:val="none" w:sz="0" w:space="0" w:color="auto"/>
            <w:left w:val="none" w:sz="0" w:space="0" w:color="auto"/>
            <w:bottom w:val="none" w:sz="0" w:space="0" w:color="auto"/>
            <w:right w:val="none" w:sz="0" w:space="0" w:color="auto"/>
          </w:divBdr>
        </w:div>
        <w:div w:id="379742680">
          <w:marLeft w:val="547"/>
          <w:marRight w:val="0"/>
          <w:marTop w:val="115"/>
          <w:marBottom w:val="0"/>
          <w:divBdr>
            <w:top w:val="none" w:sz="0" w:space="0" w:color="auto"/>
            <w:left w:val="none" w:sz="0" w:space="0" w:color="auto"/>
            <w:bottom w:val="none" w:sz="0" w:space="0" w:color="auto"/>
            <w:right w:val="none" w:sz="0" w:space="0" w:color="auto"/>
          </w:divBdr>
        </w:div>
        <w:div w:id="719938898">
          <w:marLeft w:val="547"/>
          <w:marRight w:val="0"/>
          <w:marTop w:val="115"/>
          <w:marBottom w:val="0"/>
          <w:divBdr>
            <w:top w:val="none" w:sz="0" w:space="0" w:color="auto"/>
            <w:left w:val="none" w:sz="0" w:space="0" w:color="auto"/>
            <w:bottom w:val="none" w:sz="0" w:space="0" w:color="auto"/>
            <w:right w:val="none" w:sz="0" w:space="0" w:color="auto"/>
          </w:divBdr>
        </w:div>
        <w:div w:id="316735534">
          <w:marLeft w:val="547"/>
          <w:marRight w:val="0"/>
          <w:marTop w:val="115"/>
          <w:marBottom w:val="0"/>
          <w:divBdr>
            <w:top w:val="none" w:sz="0" w:space="0" w:color="auto"/>
            <w:left w:val="none" w:sz="0" w:space="0" w:color="auto"/>
            <w:bottom w:val="none" w:sz="0" w:space="0" w:color="auto"/>
            <w:right w:val="none" w:sz="0" w:space="0" w:color="auto"/>
          </w:divBdr>
        </w:div>
      </w:divsChild>
    </w:div>
    <w:div w:id="1943220603">
      <w:bodyDiv w:val="1"/>
      <w:marLeft w:val="0"/>
      <w:marRight w:val="0"/>
      <w:marTop w:val="0"/>
      <w:marBottom w:val="0"/>
      <w:divBdr>
        <w:top w:val="none" w:sz="0" w:space="0" w:color="auto"/>
        <w:left w:val="none" w:sz="0" w:space="0" w:color="auto"/>
        <w:bottom w:val="none" w:sz="0" w:space="0" w:color="auto"/>
        <w:right w:val="none" w:sz="0" w:space="0" w:color="auto"/>
      </w:divBdr>
      <w:divsChild>
        <w:div w:id="2000767958">
          <w:marLeft w:val="547"/>
          <w:marRight w:val="0"/>
          <w:marTop w:val="115"/>
          <w:marBottom w:val="0"/>
          <w:divBdr>
            <w:top w:val="none" w:sz="0" w:space="0" w:color="auto"/>
            <w:left w:val="none" w:sz="0" w:space="0" w:color="auto"/>
            <w:bottom w:val="none" w:sz="0" w:space="0" w:color="auto"/>
            <w:right w:val="none" w:sz="0" w:space="0" w:color="auto"/>
          </w:divBdr>
        </w:div>
        <w:div w:id="2000303014">
          <w:marLeft w:val="1166"/>
          <w:marRight w:val="0"/>
          <w:marTop w:val="106"/>
          <w:marBottom w:val="0"/>
          <w:divBdr>
            <w:top w:val="none" w:sz="0" w:space="0" w:color="auto"/>
            <w:left w:val="none" w:sz="0" w:space="0" w:color="auto"/>
            <w:bottom w:val="none" w:sz="0" w:space="0" w:color="auto"/>
            <w:right w:val="none" w:sz="0" w:space="0" w:color="auto"/>
          </w:divBdr>
        </w:div>
      </w:divsChild>
    </w:div>
    <w:div w:id="1969895662">
      <w:bodyDiv w:val="1"/>
      <w:marLeft w:val="0"/>
      <w:marRight w:val="0"/>
      <w:marTop w:val="0"/>
      <w:marBottom w:val="0"/>
      <w:divBdr>
        <w:top w:val="none" w:sz="0" w:space="0" w:color="auto"/>
        <w:left w:val="none" w:sz="0" w:space="0" w:color="auto"/>
        <w:bottom w:val="none" w:sz="0" w:space="0" w:color="auto"/>
        <w:right w:val="none" w:sz="0" w:space="0" w:color="auto"/>
      </w:divBdr>
      <w:divsChild>
        <w:div w:id="116030856">
          <w:marLeft w:val="274"/>
          <w:marRight w:val="0"/>
          <w:marTop w:val="0"/>
          <w:marBottom w:val="120"/>
          <w:divBdr>
            <w:top w:val="none" w:sz="0" w:space="0" w:color="auto"/>
            <w:left w:val="none" w:sz="0" w:space="0" w:color="auto"/>
            <w:bottom w:val="none" w:sz="0" w:space="0" w:color="auto"/>
            <w:right w:val="none" w:sz="0" w:space="0" w:color="auto"/>
          </w:divBdr>
        </w:div>
        <w:div w:id="2001805720">
          <w:marLeft w:val="619"/>
          <w:marRight w:val="0"/>
          <w:marTop w:val="0"/>
          <w:marBottom w:val="120"/>
          <w:divBdr>
            <w:top w:val="none" w:sz="0" w:space="0" w:color="auto"/>
            <w:left w:val="none" w:sz="0" w:space="0" w:color="auto"/>
            <w:bottom w:val="none" w:sz="0" w:space="0" w:color="auto"/>
            <w:right w:val="none" w:sz="0" w:space="0" w:color="auto"/>
          </w:divBdr>
        </w:div>
        <w:div w:id="1716074813">
          <w:marLeft w:val="821"/>
          <w:marRight w:val="0"/>
          <w:marTop w:val="0"/>
          <w:marBottom w:val="120"/>
          <w:divBdr>
            <w:top w:val="none" w:sz="0" w:space="0" w:color="auto"/>
            <w:left w:val="none" w:sz="0" w:space="0" w:color="auto"/>
            <w:bottom w:val="none" w:sz="0" w:space="0" w:color="auto"/>
            <w:right w:val="none" w:sz="0" w:space="0" w:color="auto"/>
          </w:divBdr>
        </w:div>
        <w:div w:id="2143032217">
          <w:marLeft w:val="821"/>
          <w:marRight w:val="0"/>
          <w:marTop w:val="0"/>
          <w:marBottom w:val="120"/>
          <w:divBdr>
            <w:top w:val="none" w:sz="0" w:space="0" w:color="auto"/>
            <w:left w:val="none" w:sz="0" w:space="0" w:color="auto"/>
            <w:bottom w:val="none" w:sz="0" w:space="0" w:color="auto"/>
            <w:right w:val="none" w:sz="0" w:space="0" w:color="auto"/>
          </w:divBdr>
        </w:div>
        <w:div w:id="1757483956">
          <w:marLeft w:val="821"/>
          <w:marRight w:val="0"/>
          <w:marTop w:val="0"/>
          <w:marBottom w:val="120"/>
          <w:divBdr>
            <w:top w:val="none" w:sz="0" w:space="0" w:color="auto"/>
            <w:left w:val="none" w:sz="0" w:space="0" w:color="auto"/>
            <w:bottom w:val="none" w:sz="0" w:space="0" w:color="auto"/>
            <w:right w:val="none" w:sz="0" w:space="0" w:color="auto"/>
          </w:divBdr>
        </w:div>
        <w:div w:id="1753698048">
          <w:marLeft w:val="1094"/>
          <w:marRight w:val="0"/>
          <w:marTop w:val="0"/>
          <w:marBottom w:val="120"/>
          <w:divBdr>
            <w:top w:val="none" w:sz="0" w:space="0" w:color="auto"/>
            <w:left w:val="none" w:sz="0" w:space="0" w:color="auto"/>
            <w:bottom w:val="none" w:sz="0" w:space="0" w:color="auto"/>
            <w:right w:val="none" w:sz="0" w:space="0" w:color="auto"/>
          </w:divBdr>
        </w:div>
        <w:div w:id="1265576004">
          <w:marLeft w:val="821"/>
          <w:marRight w:val="0"/>
          <w:marTop w:val="0"/>
          <w:marBottom w:val="120"/>
          <w:divBdr>
            <w:top w:val="none" w:sz="0" w:space="0" w:color="auto"/>
            <w:left w:val="none" w:sz="0" w:space="0" w:color="auto"/>
            <w:bottom w:val="none" w:sz="0" w:space="0" w:color="auto"/>
            <w:right w:val="none" w:sz="0" w:space="0" w:color="auto"/>
          </w:divBdr>
        </w:div>
        <w:div w:id="1440561999">
          <w:marLeft w:val="1094"/>
          <w:marRight w:val="0"/>
          <w:marTop w:val="0"/>
          <w:marBottom w:val="120"/>
          <w:divBdr>
            <w:top w:val="none" w:sz="0" w:space="0" w:color="auto"/>
            <w:left w:val="none" w:sz="0" w:space="0" w:color="auto"/>
            <w:bottom w:val="none" w:sz="0" w:space="0" w:color="auto"/>
            <w:right w:val="none" w:sz="0" w:space="0" w:color="auto"/>
          </w:divBdr>
        </w:div>
        <w:div w:id="1521431075">
          <w:marLeft w:val="821"/>
          <w:marRight w:val="0"/>
          <w:marTop w:val="0"/>
          <w:marBottom w:val="120"/>
          <w:divBdr>
            <w:top w:val="none" w:sz="0" w:space="0" w:color="auto"/>
            <w:left w:val="none" w:sz="0" w:space="0" w:color="auto"/>
            <w:bottom w:val="none" w:sz="0" w:space="0" w:color="auto"/>
            <w:right w:val="none" w:sz="0" w:space="0" w:color="auto"/>
          </w:divBdr>
        </w:div>
      </w:divsChild>
    </w:div>
    <w:div w:id="1973710969">
      <w:bodyDiv w:val="1"/>
      <w:marLeft w:val="0"/>
      <w:marRight w:val="0"/>
      <w:marTop w:val="0"/>
      <w:marBottom w:val="0"/>
      <w:divBdr>
        <w:top w:val="none" w:sz="0" w:space="0" w:color="auto"/>
        <w:left w:val="none" w:sz="0" w:space="0" w:color="auto"/>
        <w:bottom w:val="none" w:sz="0" w:space="0" w:color="auto"/>
        <w:right w:val="none" w:sz="0" w:space="0" w:color="auto"/>
      </w:divBdr>
      <w:divsChild>
        <w:div w:id="965626762">
          <w:marLeft w:val="274"/>
          <w:marRight w:val="0"/>
          <w:marTop w:val="0"/>
          <w:marBottom w:val="120"/>
          <w:divBdr>
            <w:top w:val="none" w:sz="0" w:space="0" w:color="auto"/>
            <w:left w:val="none" w:sz="0" w:space="0" w:color="auto"/>
            <w:bottom w:val="none" w:sz="0" w:space="0" w:color="auto"/>
            <w:right w:val="none" w:sz="0" w:space="0" w:color="auto"/>
          </w:divBdr>
        </w:div>
        <w:div w:id="144015173">
          <w:marLeft w:val="619"/>
          <w:marRight w:val="0"/>
          <w:marTop w:val="0"/>
          <w:marBottom w:val="120"/>
          <w:divBdr>
            <w:top w:val="none" w:sz="0" w:space="0" w:color="auto"/>
            <w:left w:val="none" w:sz="0" w:space="0" w:color="auto"/>
            <w:bottom w:val="none" w:sz="0" w:space="0" w:color="auto"/>
            <w:right w:val="none" w:sz="0" w:space="0" w:color="auto"/>
          </w:divBdr>
        </w:div>
        <w:div w:id="439647762">
          <w:marLeft w:val="619"/>
          <w:marRight w:val="0"/>
          <w:marTop w:val="0"/>
          <w:marBottom w:val="120"/>
          <w:divBdr>
            <w:top w:val="none" w:sz="0" w:space="0" w:color="auto"/>
            <w:left w:val="none" w:sz="0" w:space="0" w:color="auto"/>
            <w:bottom w:val="none" w:sz="0" w:space="0" w:color="auto"/>
            <w:right w:val="none" w:sz="0" w:space="0" w:color="auto"/>
          </w:divBdr>
        </w:div>
        <w:div w:id="828713637">
          <w:marLeft w:val="619"/>
          <w:marRight w:val="0"/>
          <w:marTop w:val="0"/>
          <w:marBottom w:val="120"/>
          <w:divBdr>
            <w:top w:val="none" w:sz="0" w:space="0" w:color="auto"/>
            <w:left w:val="none" w:sz="0" w:space="0" w:color="auto"/>
            <w:bottom w:val="none" w:sz="0" w:space="0" w:color="auto"/>
            <w:right w:val="none" w:sz="0" w:space="0" w:color="auto"/>
          </w:divBdr>
        </w:div>
        <w:div w:id="37516079">
          <w:marLeft w:val="619"/>
          <w:marRight w:val="0"/>
          <w:marTop w:val="0"/>
          <w:marBottom w:val="120"/>
          <w:divBdr>
            <w:top w:val="none" w:sz="0" w:space="0" w:color="auto"/>
            <w:left w:val="none" w:sz="0" w:space="0" w:color="auto"/>
            <w:bottom w:val="none" w:sz="0" w:space="0" w:color="auto"/>
            <w:right w:val="none" w:sz="0" w:space="0" w:color="auto"/>
          </w:divBdr>
        </w:div>
      </w:divsChild>
    </w:div>
    <w:div w:id="2056808115">
      <w:bodyDiv w:val="1"/>
      <w:marLeft w:val="0"/>
      <w:marRight w:val="0"/>
      <w:marTop w:val="0"/>
      <w:marBottom w:val="0"/>
      <w:divBdr>
        <w:top w:val="none" w:sz="0" w:space="0" w:color="auto"/>
        <w:left w:val="none" w:sz="0" w:space="0" w:color="auto"/>
        <w:bottom w:val="none" w:sz="0" w:space="0" w:color="auto"/>
        <w:right w:val="none" w:sz="0" w:space="0" w:color="auto"/>
      </w:divBdr>
      <w:divsChild>
        <w:div w:id="1636830009">
          <w:marLeft w:val="547"/>
          <w:marRight w:val="0"/>
          <w:marTop w:val="115"/>
          <w:marBottom w:val="0"/>
          <w:divBdr>
            <w:top w:val="none" w:sz="0" w:space="0" w:color="auto"/>
            <w:left w:val="none" w:sz="0" w:space="0" w:color="auto"/>
            <w:bottom w:val="none" w:sz="0" w:space="0" w:color="auto"/>
            <w:right w:val="none" w:sz="0" w:space="0" w:color="auto"/>
          </w:divBdr>
        </w:div>
        <w:div w:id="39860665">
          <w:marLeft w:val="547"/>
          <w:marRight w:val="0"/>
          <w:marTop w:val="115"/>
          <w:marBottom w:val="0"/>
          <w:divBdr>
            <w:top w:val="none" w:sz="0" w:space="0" w:color="auto"/>
            <w:left w:val="none" w:sz="0" w:space="0" w:color="auto"/>
            <w:bottom w:val="none" w:sz="0" w:space="0" w:color="auto"/>
            <w:right w:val="none" w:sz="0" w:space="0" w:color="auto"/>
          </w:divBdr>
        </w:div>
      </w:divsChild>
    </w:div>
    <w:div w:id="2072345222">
      <w:bodyDiv w:val="1"/>
      <w:marLeft w:val="0"/>
      <w:marRight w:val="0"/>
      <w:marTop w:val="0"/>
      <w:marBottom w:val="0"/>
      <w:divBdr>
        <w:top w:val="none" w:sz="0" w:space="0" w:color="auto"/>
        <w:left w:val="none" w:sz="0" w:space="0" w:color="auto"/>
        <w:bottom w:val="none" w:sz="0" w:space="0" w:color="auto"/>
        <w:right w:val="none" w:sz="0" w:space="0" w:color="auto"/>
      </w:divBdr>
    </w:div>
    <w:div w:id="2143686999">
      <w:bodyDiv w:val="1"/>
      <w:marLeft w:val="0"/>
      <w:marRight w:val="0"/>
      <w:marTop w:val="0"/>
      <w:marBottom w:val="0"/>
      <w:divBdr>
        <w:top w:val="none" w:sz="0" w:space="0" w:color="auto"/>
        <w:left w:val="none" w:sz="0" w:space="0" w:color="auto"/>
        <w:bottom w:val="none" w:sz="0" w:space="0" w:color="auto"/>
        <w:right w:val="none" w:sz="0" w:space="0" w:color="auto"/>
      </w:divBdr>
      <w:divsChild>
        <w:div w:id="974070798">
          <w:marLeft w:val="547"/>
          <w:marRight w:val="0"/>
          <w:marTop w:val="115"/>
          <w:marBottom w:val="0"/>
          <w:divBdr>
            <w:top w:val="none" w:sz="0" w:space="0" w:color="auto"/>
            <w:left w:val="none" w:sz="0" w:space="0" w:color="auto"/>
            <w:bottom w:val="none" w:sz="0" w:space="0" w:color="auto"/>
            <w:right w:val="none" w:sz="0" w:space="0" w:color="auto"/>
          </w:divBdr>
        </w:div>
        <w:div w:id="1218012381">
          <w:marLeft w:val="1166"/>
          <w:marRight w:val="0"/>
          <w:marTop w:val="96"/>
          <w:marBottom w:val="0"/>
          <w:divBdr>
            <w:top w:val="none" w:sz="0" w:space="0" w:color="auto"/>
            <w:left w:val="none" w:sz="0" w:space="0" w:color="auto"/>
            <w:bottom w:val="none" w:sz="0" w:space="0" w:color="auto"/>
            <w:right w:val="none" w:sz="0" w:space="0" w:color="auto"/>
          </w:divBdr>
        </w:div>
        <w:div w:id="606933236">
          <w:marLeft w:val="1166"/>
          <w:marRight w:val="0"/>
          <w:marTop w:val="96"/>
          <w:marBottom w:val="0"/>
          <w:divBdr>
            <w:top w:val="none" w:sz="0" w:space="0" w:color="auto"/>
            <w:left w:val="none" w:sz="0" w:space="0" w:color="auto"/>
            <w:bottom w:val="none" w:sz="0" w:space="0" w:color="auto"/>
            <w:right w:val="none" w:sz="0" w:space="0" w:color="auto"/>
          </w:divBdr>
        </w:div>
        <w:div w:id="1990592408">
          <w:marLeft w:val="1166"/>
          <w:marRight w:val="0"/>
          <w:marTop w:val="96"/>
          <w:marBottom w:val="0"/>
          <w:divBdr>
            <w:top w:val="none" w:sz="0" w:space="0" w:color="auto"/>
            <w:left w:val="none" w:sz="0" w:space="0" w:color="auto"/>
            <w:bottom w:val="none" w:sz="0" w:space="0" w:color="auto"/>
            <w:right w:val="none" w:sz="0" w:space="0" w:color="auto"/>
          </w:divBdr>
        </w:div>
        <w:div w:id="1377897200">
          <w:marLeft w:val="1800"/>
          <w:marRight w:val="0"/>
          <w:marTop w:val="77"/>
          <w:marBottom w:val="0"/>
          <w:divBdr>
            <w:top w:val="none" w:sz="0" w:space="0" w:color="auto"/>
            <w:left w:val="none" w:sz="0" w:space="0" w:color="auto"/>
            <w:bottom w:val="none" w:sz="0" w:space="0" w:color="auto"/>
            <w:right w:val="none" w:sz="0" w:space="0" w:color="auto"/>
          </w:divBdr>
        </w:div>
        <w:div w:id="550383242">
          <w:marLeft w:val="1166"/>
          <w:marRight w:val="0"/>
          <w:marTop w:val="96"/>
          <w:marBottom w:val="0"/>
          <w:divBdr>
            <w:top w:val="none" w:sz="0" w:space="0" w:color="auto"/>
            <w:left w:val="none" w:sz="0" w:space="0" w:color="auto"/>
            <w:bottom w:val="none" w:sz="0" w:space="0" w:color="auto"/>
            <w:right w:val="none" w:sz="0" w:space="0" w:color="auto"/>
          </w:divBdr>
        </w:div>
        <w:div w:id="153911233">
          <w:marLeft w:val="1800"/>
          <w:marRight w:val="0"/>
          <w:marTop w:val="77"/>
          <w:marBottom w:val="0"/>
          <w:divBdr>
            <w:top w:val="none" w:sz="0" w:space="0" w:color="auto"/>
            <w:left w:val="none" w:sz="0" w:space="0" w:color="auto"/>
            <w:bottom w:val="none" w:sz="0" w:space="0" w:color="auto"/>
            <w:right w:val="none" w:sz="0" w:space="0" w:color="auto"/>
          </w:divBdr>
        </w:div>
        <w:div w:id="961955336">
          <w:marLeft w:val="1166"/>
          <w:marRight w:val="0"/>
          <w:marTop w:val="96"/>
          <w:marBottom w:val="0"/>
          <w:divBdr>
            <w:top w:val="none" w:sz="0" w:space="0" w:color="auto"/>
            <w:left w:val="none" w:sz="0" w:space="0" w:color="auto"/>
            <w:bottom w:val="none" w:sz="0" w:space="0" w:color="auto"/>
            <w:right w:val="none" w:sz="0" w:space="0" w:color="auto"/>
          </w:divBdr>
        </w:div>
        <w:div w:id="116952233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B53EB-AC16-4DEE-B7D2-20E48EEF5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27</cp:revision>
  <cp:lastPrinted>2015-08-12T18:57:00Z</cp:lastPrinted>
  <dcterms:created xsi:type="dcterms:W3CDTF">2016-04-27T02:17:00Z</dcterms:created>
  <dcterms:modified xsi:type="dcterms:W3CDTF">2016-04-27T20:20:00Z</dcterms:modified>
</cp:coreProperties>
</file>